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048C70" w14:textId="4522DB76" w:rsidR="00EA777E" w:rsidRPr="00DC12A5" w:rsidRDefault="00BD4D86" w:rsidP="001549C5">
      <w:pPr>
        <w:spacing w:after="0" w:line="240" w:lineRule="auto"/>
        <w:contextualSpacing/>
        <w:jc w:val="both"/>
        <w:rPr>
          <w:rFonts w:ascii="Arial" w:hAnsi="Arial" w:cs="Arial"/>
          <w:color w:val="000000" w:themeColor="text1"/>
          <w:sz w:val="22"/>
          <w:szCs w:val="22"/>
        </w:rPr>
      </w:pPr>
      <w:r w:rsidRPr="00DC12A5">
        <w:rPr>
          <w:rFonts w:ascii="Arial" w:hAnsi="Arial" w:cs="Arial"/>
          <w:color w:val="000000" w:themeColor="text1"/>
          <w:sz w:val="22"/>
          <w:szCs w:val="22"/>
        </w:rPr>
        <w:t>Informācija medijiem</w:t>
      </w:r>
    </w:p>
    <w:p w14:paraId="705515EB" w14:textId="1827D59A" w:rsidR="00BD4D86" w:rsidRPr="00DC12A5" w:rsidRDefault="00D5311B" w:rsidP="001549C5">
      <w:pPr>
        <w:spacing w:after="0" w:line="240" w:lineRule="auto"/>
        <w:contextualSpacing/>
        <w:jc w:val="both"/>
        <w:rPr>
          <w:rFonts w:ascii="Arial" w:hAnsi="Arial" w:cs="Arial"/>
          <w:color w:val="000000" w:themeColor="text1"/>
          <w:sz w:val="22"/>
          <w:szCs w:val="22"/>
        </w:rPr>
      </w:pPr>
      <w:r w:rsidRPr="00D5311B">
        <w:rPr>
          <w:rFonts w:ascii="Arial" w:hAnsi="Arial" w:cs="Arial"/>
          <w:color w:val="000000" w:themeColor="text1"/>
          <w:sz w:val="22"/>
          <w:szCs w:val="22"/>
        </w:rPr>
        <w:t>20</w:t>
      </w:r>
      <w:r w:rsidR="00BD4D86" w:rsidRPr="00D5311B">
        <w:rPr>
          <w:rFonts w:ascii="Arial" w:hAnsi="Arial" w:cs="Arial"/>
          <w:color w:val="000000" w:themeColor="text1"/>
          <w:sz w:val="22"/>
          <w:szCs w:val="22"/>
        </w:rPr>
        <w:t>.</w:t>
      </w:r>
      <w:r w:rsidR="00520ADA" w:rsidRPr="00DC12A5">
        <w:rPr>
          <w:rFonts w:ascii="Arial" w:hAnsi="Arial" w:cs="Arial"/>
          <w:color w:val="000000" w:themeColor="text1"/>
          <w:sz w:val="22"/>
          <w:szCs w:val="22"/>
        </w:rPr>
        <w:t>10</w:t>
      </w:r>
      <w:r w:rsidR="00BD4D86" w:rsidRPr="00DC12A5">
        <w:rPr>
          <w:rFonts w:ascii="Arial" w:hAnsi="Arial" w:cs="Arial"/>
          <w:color w:val="000000" w:themeColor="text1"/>
          <w:sz w:val="22"/>
          <w:szCs w:val="22"/>
        </w:rPr>
        <w:t>.2026.</w:t>
      </w:r>
    </w:p>
    <w:p w14:paraId="1AD437B8" w14:textId="77777777" w:rsidR="00BD4D86" w:rsidRPr="00DC12A5" w:rsidRDefault="00BD4D86" w:rsidP="001549C5">
      <w:pPr>
        <w:spacing w:after="0" w:line="240" w:lineRule="auto"/>
        <w:contextualSpacing/>
        <w:jc w:val="both"/>
        <w:rPr>
          <w:rFonts w:ascii="Arial" w:hAnsi="Arial" w:cs="Arial"/>
          <w:color w:val="000000" w:themeColor="text1"/>
          <w:sz w:val="22"/>
          <w:szCs w:val="22"/>
        </w:rPr>
      </w:pPr>
    </w:p>
    <w:p w14:paraId="0D27F6D8" w14:textId="5E2CCED4" w:rsidR="001D4CA9" w:rsidRPr="00DC12A5" w:rsidRDefault="0060140F" w:rsidP="0060140F">
      <w:pPr>
        <w:pStyle w:val="Title"/>
        <w:spacing w:after="180"/>
        <w:jc w:val="center"/>
        <w:rPr>
          <w:rFonts w:ascii="Arial" w:hAnsi="Arial" w:cs="Arial"/>
          <w:b/>
          <w:bCs/>
          <w:color w:val="000000" w:themeColor="text1"/>
          <w:sz w:val="22"/>
          <w:szCs w:val="22"/>
        </w:rPr>
      </w:pPr>
      <w:r>
        <w:rPr>
          <w:rFonts w:ascii="Arial" w:hAnsi="Arial" w:cs="Arial"/>
          <w:b/>
          <w:bCs/>
          <w:color w:val="000000" w:themeColor="text1"/>
          <w:sz w:val="22"/>
          <w:szCs w:val="22"/>
        </w:rPr>
        <w:t xml:space="preserve">Autovadītāji ar mazāku stāžu </w:t>
      </w:r>
      <w:r w:rsidRPr="0060140F">
        <w:rPr>
          <w:rFonts w:ascii="Arial" w:hAnsi="Arial" w:cs="Arial"/>
          <w:b/>
          <w:bCs/>
          <w:color w:val="000000" w:themeColor="text1"/>
          <w:sz w:val="22"/>
          <w:szCs w:val="22"/>
        </w:rPr>
        <w:t xml:space="preserve">izraisa </w:t>
      </w:r>
      <w:r w:rsidR="0002630F">
        <w:rPr>
          <w:rFonts w:ascii="Arial" w:hAnsi="Arial" w:cs="Arial"/>
          <w:b/>
          <w:bCs/>
          <w:color w:val="000000" w:themeColor="text1"/>
          <w:sz w:val="22"/>
          <w:szCs w:val="22"/>
        </w:rPr>
        <w:t>arvien</w:t>
      </w:r>
      <w:r>
        <w:rPr>
          <w:rFonts w:ascii="Arial" w:hAnsi="Arial" w:cs="Arial"/>
          <w:b/>
          <w:bCs/>
          <w:color w:val="000000" w:themeColor="text1"/>
          <w:sz w:val="22"/>
          <w:szCs w:val="22"/>
        </w:rPr>
        <w:t xml:space="preserve"> </w:t>
      </w:r>
      <w:r w:rsidRPr="0060140F">
        <w:rPr>
          <w:rFonts w:ascii="Arial" w:hAnsi="Arial" w:cs="Arial"/>
          <w:b/>
          <w:bCs/>
          <w:color w:val="000000" w:themeColor="text1"/>
          <w:sz w:val="22"/>
          <w:szCs w:val="22"/>
        </w:rPr>
        <w:t>mazāk negadījumu, bet atlīdzību summas pieaug</w:t>
      </w:r>
      <w:r w:rsidR="000B340A" w:rsidRPr="00DC12A5">
        <w:rPr>
          <w:rFonts w:ascii="Arial" w:hAnsi="Arial" w:cs="Arial"/>
          <w:b/>
          <w:bCs/>
          <w:sz w:val="22"/>
          <w:szCs w:val="22"/>
        </w:rPr>
        <w:t xml:space="preserve"> </w:t>
      </w:r>
    </w:p>
    <w:p w14:paraId="2FCE9785" w14:textId="24C9CE10" w:rsidR="00110B40" w:rsidRPr="00447E47" w:rsidRDefault="0060140F" w:rsidP="001A5A66">
      <w:pPr>
        <w:spacing w:after="0" w:line="240" w:lineRule="auto"/>
        <w:contextualSpacing/>
        <w:jc w:val="both"/>
        <w:rPr>
          <w:rFonts w:ascii="Arial" w:hAnsi="Arial" w:cs="Arial"/>
          <w:sz w:val="22"/>
          <w:szCs w:val="22"/>
        </w:rPr>
      </w:pPr>
      <w:r w:rsidRPr="0060140F">
        <w:rPr>
          <w:rFonts w:ascii="Arial" w:hAnsi="Arial" w:cs="Arial"/>
          <w:b/>
          <w:bCs/>
          <w:sz w:val="22"/>
          <w:szCs w:val="22"/>
        </w:rPr>
        <w:t xml:space="preserve">Pēdējo trīs gadu laikā samazinājies to ceļu satiksmes negadījumu īpatsvars, kurus izraisījuši autovadītāji ar braukšanas stāžu līdz diviem gadiem. Taču atlīdzības par šiem negadījumiem kļuvušas lielākas. Vidējā atlīdzība pieaugusi par aptuveni </w:t>
      </w:r>
      <w:r>
        <w:rPr>
          <w:rFonts w:ascii="Arial" w:hAnsi="Arial" w:cs="Arial"/>
          <w:b/>
          <w:bCs/>
          <w:sz w:val="22"/>
          <w:szCs w:val="22"/>
        </w:rPr>
        <w:t>13</w:t>
      </w:r>
      <w:r w:rsidR="00956BA2">
        <w:rPr>
          <w:rFonts w:ascii="Arial" w:hAnsi="Arial" w:cs="Arial"/>
          <w:b/>
          <w:bCs/>
          <w:sz w:val="22"/>
          <w:szCs w:val="22"/>
        </w:rPr>
        <w:t xml:space="preserve"> </w:t>
      </w:r>
      <w:r w:rsidRPr="0060140F">
        <w:rPr>
          <w:rFonts w:ascii="Arial" w:hAnsi="Arial" w:cs="Arial"/>
          <w:b/>
          <w:bCs/>
          <w:sz w:val="22"/>
          <w:szCs w:val="22"/>
        </w:rPr>
        <w:t>%, liecina Latvijas Transportlīdzekļu apdrošinātāju biroja (LTAB) dati.</w:t>
      </w:r>
    </w:p>
    <w:p w14:paraId="18CFBA9C" w14:textId="77777777" w:rsidR="00110B40" w:rsidRPr="00447E47" w:rsidRDefault="00110B40" w:rsidP="001A5A66">
      <w:pPr>
        <w:spacing w:after="240" w:line="240" w:lineRule="auto"/>
        <w:contextualSpacing/>
        <w:jc w:val="both"/>
        <w:rPr>
          <w:rFonts w:ascii="Arial" w:hAnsi="Arial" w:cs="Arial"/>
          <w:b/>
          <w:color w:val="000000" w:themeColor="text1"/>
          <w:sz w:val="22"/>
          <w:szCs w:val="22"/>
        </w:rPr>
      </w:pPr>
    </w:p>
    <w:p w14:paraId="1E4AB9D3" w14:textId="77777777" w:rsidR="00956BA2" w:rsidRPr="00956BA2" w:rsidRDefault="00956BA2" w:rsidP="00D5311B">
      <w:pPr>
        <w:spacing w:after="0"/>
        <w:rPr>
          <w:rFonts w:ascii="Arial" w:hAnsi="Arial" w:cs="Arial"/>
          <w:b/>
          <w:bCs/>
          <w:color w:val="000000" w:themeColor="text1"/>
          <w:sz w:val="22"/>
          <w:szCs w:val="22"/>
        </w:rPr>
      </w:pPr>
      <w:r w:rsidRPr="00956BA2">
        <w:rPr>
          <w:rFonts w:ascii="Arial" w:hAnsi="Arial" w:cs="Arial"/>
          <w:b/>
          <w:bCs/>
          <w:color w:val="000000" w:themeColor="text1"/>
          <w:sz w:val="22"/>
          <w:szCs w:val="22"/>
        </w:rPr>
        <w:t>Negadījumu kļūst mazāk, bet to sekas izmaksā dārgāk</w:t>
      </w:r>
    </w:p>
    <w:p w14:paraId="315025A7" w14:textId="64AB53AB" w:rsidR="00956BA2" w:rsidRPr="00956BA2" w:rsidRDefault="00956BA2" w:rsidP="00D5311B">
      <w:pPr>
        <w:spacing w:after="0" w:line="240" w:lineRule="auto"/>
        <w:contextualSpacing/>
        <w:jc w:val="both"/>
        <w:rPr>
          <w:rFonts w:ascii="Arial" w:hAnsi="Arial" w:cs="Arial"/>
          <w:sz w:val="22"/>
          <w:szCs w:val="22"/>
        </w:rPr>
      </w:pPr>
      <w:r>
        <w:rPr>
          <w:rFonts w:ascii="Arial" w:hAnsi="Arial" w:cs="Arial"/>
          <w:sz w:val="22"/>
          <w:szCs w:val="22"/>
        </w:rPr>
        <w:t xml:space="preserve">2023. </w:t>
      </w:r>
      <w:r w:rsidRPr="00956BA2">
        <w:rPr>
          <w:rFonts w:ascii="Arial" w:hAnsi="Arial" w:cs="Arial"/>
          <w:sz w:val="22"/>
          <w:szCs w:val="22"/>
        </w:rPr>
        <w:t xml:space="preserve">gadā autovadītāji ar braukšanas stāžu līdz diviem gadiem izraisīja </w:t>
      </w:r>
      <w:r>
        <w:rPr>
          <w:rFonts w:ascii="Arial" w:hAnsi="Arial" w:cs="Arial"/>
          <w:sz w:val="22"/>
          <w:szCs w:val="22"/>
        </w:rPr>
        <w:t>8</w:t>
      </w:r>
      <w:r w:rsidRPr="00956BA2">
        <w:rPr>
          <w:rFonts w:ascii="Arial" w:hAnsi="Arial" w:cs="Arial"/>
          <w:sz w:val="22"/>
          <w:szCs w:val="22"/>
        </w:rPr>
        <w:t>,2</w:t>
      </w:r>
      <w:r>
        <w:rPr>
          <w:rFonts w:ascii="Arial" w:hAnsi="Arial" w:cs="Arial"/>
          <w:sz w:val="22"/>
          <w:szCs w:val="22"/>
        </w:rPr>
        <w:t>6</w:t>
      </w:r>
      <w:r w:rsidRPr="00956BA2">
        <w:rPr>
          <w:rFonts w:ascii="Arial" w:hAnsi="Arial" w:cs="Arial"/>
          <w:sz w:val="22"/>
          <w:szCs w:val="22"/>
        </w:rPr>
        <w:t xml:space="preserve"> % no visiem analizētajiem OCTA apdrošināšanas gadījumiem. 2025. gadā šis īpatsvars bija samazinājies līdz </w:t>
      </w:r>
      <w:r>
        <w:rPr>
          <w:rFonts w:ascii="Arial" w:hAnsi="Arial" w:cs="Arial"/>
          <w:sz w:val="22"/>
          <w:szCs w:val="22"/>
        </w:rPr>
        <w:t>7</w:t>
      </w:r>
      <w:r w:rsidRPr="00956BA2">
        <w:rPr>
          <w:rFonts w:ascii="Arial" w:hAnsi="Arial" w:cs="Arial"/>
          <w:sz w:val="22"/>
          <w:szCs w:val="22"/>
        </w:rPr>
        <w:t>,</w:t>
      </w:r>
      <w:r>
        <w:rPr>
          <w:rFonts w:ascii="Arial" w:hAnsi="Arial" w:cs="Arial"/>
          <w:sz w:val="22"/>
          <w:szCs w:val="22"/>
        </w:rPr>
        <w:t>24</w:t>
      </w:r>
      <w:r w:rsidRPr="00956BA2">
        <w:rPr>
          <w:rFonts w:ascii="Arial" w:hAnsi="Arial" w:cs="Arial"/>
          <w:sz w:val="22"/>
          <w:szCs w:val="22"/>
        </w:rPr>
        <w:t xml:space="preserve"> %.</w:t>
      </w:r>
    </w:p>
    <w:p w14:paraId="6AC1473D" w14:textId="77777777" w:rsidR="00956BA2" w:rsidRPr="00956BA2" w:rsidRDefault="00956BA2" w:rsidP="00956BA2">
      <w:pPr>
        <w:spacing w:after="240" w:line="240" w:lineRule="auto"/>
        <w:contextualSpacing/>
        <w:jc w:val="both"/>
        <w:rPr>
          <w:rFonts w:ascii="Arial" w:hAnsi="Arial" w:cs="Arial"/>
          <w:sz w:val="22"/>
          <w:szCs w:val="22"/>
        </w:rPr>
      </w:pPr>
    </w:p>
    <w:p w14:paraId="13D6EB9E" w14:textId="423F741C" w:rsidR="00956BA2" w:rsidRPr="00956BA2" w:rsidRDefault="00956BA2" w:rsidP="00956BA2">
      <w:pPr>
        <w:spacing w:after="240" w:line="240" w:lineRule="auto"/>
        <w:contextualSpacing/>
        <w:jc w:val="both"/>
        <w:rPr>
          <w:rFonts w:ascii="Arial" w:hAnsi="Arial" w:cs="Arial"/>
          <w:sz w:val="22"/>
          <w:szCs w:val="22"/>
        </w:rPr>
      </w:pPr>
      <w:r w:rsidRPr="00956BA2">
        <w:rPr>
          <w:rFonts w:ascii="Arial" w:hAnsi="Arial" w:cs="Arial"/>
          <w:sz w:val="22"/>
          <w:szCs w:val="22"/>
        </w:rPr>
        <w:t>Vienlaikus pieaugusi vidējā atlīdzība par šo autovadītāju izraisītajiem negadījumiem. 2025. gadā tā bija gandrīz par 1</w:t>
      </w:r>
      <w:r>
        <w:rPr>
          <w:rFonts w:ascii="Arial" w:hAnsi="Arial" w:cs="Arial"/>
          <w:sz w:val="22"/>
          <w:szCs w:val="22"/>
        </w:rPr>
        <w:t>3</w:t>
      </w:r>
      <w:r w:rsidRPr="00956BA2">
        <w:rPr>
          <w:rFonts w:ascii="Arial" w:hAnsi="Arial" w:cs="Arial"/>
          <w:sz w:val="22"/>
          <w:szCs w:val="22"/>
        </w:rPr>
        <w:t xml:space="preserve"> % lielāka nekā vidēji visos analizētajos OCTA gadījumos. Kopējā atlīdzību summa par šo autovadītāju izraisītajiem negadījumiem pērn sasniedza gandrīz 2,5 miljonus eiro.</w:t>
      </w:r>
    </w:p>
    <w:p w14:paraId="3719DAED" w14:textId="77777777" w:rsidR="00956BA2" w:rsidRPr="00956BA2" w:rsidRDefault="00956BA2" w:rsidP="00956BA2">
      <w:pPr>
        <w:spacing w:after="240" w:line="240" w:lineRule="auto"/>
        <w:contextualSpacing/>
        <w:jc w:val="both"/>
        <w:rPr>
          <w:rFonts w:ascii="Arial" w:hAnsi="Arial" w:cs="Arial"/>
          <w:sz w:val="22"/>
          <w:szCs w:val="22"/>
        </w:rPr>
      </w:pPr>
    </w:p>
    <w:p w14:paraId="75F0775B" w14:textId="50282639" w:rsidR="00956BA2" w:rsidRPr="00956BA2" w:rsidRDefault="00956BA2" w:rsidP="00D5311B">
      <w:pPr>
        <w:spacing w:after="0" w:line="240" w:lineRule="auto"/>
        <w:contextualSpacing/>
        <w:jc w:val="both"/>
        <w:rPr>
          <w:rFonts w:ascii="Arial" w:hAnsi="Arial" w:cs="Arial"/>
          <w:sz w:val="22"/>
          <w:szCs w:val="22"/>
        </w:rPr>
      </w:pPr>
      <w:r w:rsidRPr="00956BA2">
        <w:rPr>
          <w:rFonts w:ascii="Arial" w:hAnsi="Arial" w:cs="Arial"/>
          <w:sz w:val="22"/>
          <w:szCs w:val="22"/>
        </w:rPr>
        <w:t>“Dati rāda, ka autovadītāju</w:t>
      </w:r>
      <w:r>
        <w:rPr>
          <w:rFonts w:ascii="Arial" w:hAnsi="Arial" w:cs="Arial"/>
          <w:sz w:val="22"/>
          <w:szCs w:val="22"/>
        </w:rPr>
        <w:t xml:space="preserve"> ar mazu stāžu</w:t>
      </w:r>
      <w:r w:rsidRPr="00956BA2">
        <w:rPr>
          <w:rFonts w:ascii="Arial" w:hAnsi="Arial" w:cs="Arial"/>
          <w:sz w:val="22"/>
          <w:szCs w:val="22"/>
        </w:rPr>
        <w:t xml:space="preserve"> izraisīto negadījumu īpatsvars samazinās, taču atlīdzības par tiem pieaug. Viens no iemesliem varētu būt dārgāki automašīnu remonti.</w:t>
      </w:r>
    </w:p>
    <w:p w14:paraId="125EE5DC" w14:textId="0E2DFB97" w:rsidR="00956BA2" w:rsidRDefault="00956BA2" w:rsidP="00D5311B">
      <w:pPr>
        <w:spacing w:after="0" w:line="240" w:lineRule="auto"/>
        <w:contextualSpacing/>
        <w:jc w:val="both"/>
        <w:rPr>
          <w:rFonts w:ascii="Arial" w:hAnsi="Arial" w:cs="Arial"/>
          <w:sz w:val="22"/>
          <w:szCs w:val="22"/>
        </w:rPr>
      </w:pPr>
      <w:r w:rsidRPr="00956BA2">
        <w:rPr>
          <w:rFonts w:ascii="Arial" w:hAnsi="Arial" w:cs="Arial"/>
          <w:sz w:val="22"/>
          <w:szCs w:val="22"/>
        </w:rPr>
        <w:t xml:space="preserve">Pat viens negadījums var radīt lielus finansiālus zaudējumus. Tāpēc ir svarīgi laikus pamanīt iespējamos riskus un izvairīties no bīstamām situācijām. Autovadītājiem ar nelielu pieredzi </w:t>
      </w:r>
      <w:r w:rsidR="009B2C1C">
        <w:rPr>
          <w:rFonts w:ascii="Arial" w:hAnsi="Arial" w:cs="Arial"/>
          <w:sz w:val="22"/>
          <w:szCs w:val="22"/>
        </w:rPr>
        <w:t xml:space="preserve">ir jāsaprot, ka </w:t>
      </w:r>
      <w:r w:rsidRPr="00956BA2">
        <w:rPr>
          <w:rFonts w:ascii="Arial" w:hAnsi="Arial" w:cs="Arial"/>
          <w:sz w:val="22"/>
          <w:szCs w:val="22"/>
        </w:rPr>
        <w:t>nepietiek tikai ar ceļu satiksmes noteikumu ievērošanu. Ir arī jāiemācās paredzēt citu satiksmes dalībnieku rīcību un pieņemt drošus lēmumus,” norāda LTAB valdes loceklis Juris Stengrevics.</w:t>
      </w:r>
    </w:p>
    <w:p w14:paraId="18492AFF" w14:textId="77777777" w:rsidR="00956BA2" w:rsidRDefault="00956BA2" w:rsidP="00956BA2">
      <w:pPr>
        <w:spacing w:after="240" w:line="240" w:lineRule="auto"/>
        <w:contextualSpacing/>
        <w:jc w:val="both"/>
        <w:rPr>
          <w:rFonts w:ascii="Arial" w:hAnsi="Arial" w:cs="Arial"/>
          <w:sz w:val="22"/>
          <w:szCs w:val="22"/>
        </w:rPr>
      </w:pPr>
    </w:p>
    <w:p w14:paraId="3048ADD7" w14:textId="5DA4D9EC" w:rsidR="001549C5" w:rsidRPr="00DC12A5" w:rsidRDefault="001D4CA9" w:rsidP="00956BA2">
      <w:pPr>
        <w:spacing w:after="240" w:line="240" w:lineRule="auto"/>
        <w:contextualSpacing/>
        <w:jc w:val="both"/>
        <w:rPr>
          <w:rFonts w:ascii="Arial" w:hAnsi="Arial" w:cs="Arial"/>
          <w:b/>
          <w:bCs/>
          <w:color w:val="000000" w:themeColor="text1"/>
          <w:sz w:val="22"/>
          <w:szCs w:val="22"/>
        </w:rPr>
      </w:pPr>
      <w:r w:rsidRPr="00DC12A5">
        <w:rPr>
          <w:rFonts w:ascii="Arial" w:hAnsi="Arial" w:cs="Arial"/>
          <w:b/>
          <w:bCs/>
          <w:color w:val="000000" w:themeColor="text1"/>
          <w:sz w:val="22"/>
          <w:szCs w:val="22"/>
        </w:rPr>
        <w:t>Pieredzes trūkumu tehnoloģijas pilnībā nekompensē</w:t>
      </w:r>
    </w:p>
    <w:p w14:paraId="682D27FD" w14:textId="77777777" w:rsidR="001549C5" w:rsidRPr="00DC12A5" w:rsidRDefault="001D4CA9" w:rsidP="001A5A66">
      <w:pPr>
        <w:spacing w:after="0" w:line="240" w:lineRule="auto"/>
        <w:contextualSpacing/>
        <w:jc w:val="both"/>
        <w:rPr>
          <w:rFonts w:ascii="Arial" w:hAnsi="Arial" w:cs="Arial"/>
          <w:color w:val="000000" w:themeColor="text1"/>
          <w:sz w:val="22"/>
          <w:szCs w:val="22"/>
        </w:rPr>
      </w:pPr>
      <w:r w:rsidRPr="00DC12A5">
        <w:rPr>
          <w:rFonts w:ascii="Arial" w:hAnsi="Arial" w:cs="Arial"/>
          <w:color w:val="000000" w:themeColor="text1"/>
          <w:sz w:val="22"/>
          <w:szCs w:val="22"/>
        </w:rPr>
        <w:t>Pirmie gadi pie stūres ir laiks, kad autovadītājs turpina nostiprināt braukšanas prasmes un uzkrāt pieredzi dažādās satiksmes situācijās. Īpaši sarežģītas var būt situācijas, kurās vienlaikus jāseko vairākiem satiksmes dalībniekiem, jāievēro droša distance un laikus jāreaģē uz citu autovadītāju negaidītiem manevriem. Šādās situācijās būtiska nozīme ir ne tikai ceļu satiksmes noteikumu pārzināšanai, bet arī spējai paredzēt iespējamos riskus.</w:t>
      </w:r>
    </w:p>
    <w:p w14:paraId="45B02987" w14:textId="77777777" w:rsidR="001549C5" w:rsidRPr="00DC12A5" w:rsidRDefault="001549C5" w:rsidP="001A5A66">
      <w:pPr>
        <w:spacing w:after="240" w:line="240" w:lineRule="auto"/>
        <w:contextualSpacing/>
        <w:jc w:val="both"/>
        <w:rPr>
          <w:rFonts w:ascii="Arial" w:hAnsi="Arial" w:cs="Arial"/>
          <w:color w:val="000000" w:themeColor="text1"/>
          <w:sz w:val="22"/>
          <w:szCs w:val="22"/>
        </w:rPr>
      </w:pPr>
    </w:p>
    <w:p w14:paraId="3BD0F0E9" w14:textId="77777777" w:rsidR="001549C5" w:rsidRPr="00DC12A5" w:rsidRDefault="001D4CA9" w:rsidP="001A5A66">
      <w:pPr>
        <w:spacing w:after="240" w:line="240" w:lineRule="auto"/>
        <w:contextualSpacing/>
        <w:jc w:val="both"/>
        <w:rPr>
          <w:rFonts w:ascii="Arial" w:hAnsi="Arial" w:cs="Arial"/>
          <w:color w:val="000000" w:themeColor="text1"/>
          <w:sz w:val="22"/>
          <w:szCs w:val="22"/>
        </w:rPr>
      </w:pPr>
      <w:r w:rsidRPr="00DC12A5">
        <w:rPr>
          <w:rFonts w:ascii="Arial" w:hAnsi="Arial" w:cs="Arial"/>
          <w:color w:val="000000" w:themeColor="text1"/>
          <w:sz w:val="22"/>
          <w:szCs w:val="22"/>
        </w:rPr>
        <w:t>Mūsdienu automašīnās arvien plašāk pieejamas dažādas vadītāja palīgsistēmas, kas palīdz kontrolēt ātrumu, ievērot distanci, pamanīt šķēršļus un atsevišķās situācijās novērst sadursmi. Tomēr tās nevar aizstāt autovadītāja uzmanību un spēju patstāvīgi izvērtēt situāciju uz ceļa. Arī tad, ja automobilis aprīkots ar modernām drošības sistēmām, vadītājam jāsaglabā modrība un jābūt gatavam reaģēt neparedzētos apstākļos.</w:t>
      </w:r>
    </w:p>
    <w:p w14:paraId="5ABFAB5D" w14:textId="77777777" w:rsidR="001549C5" w:rsidRPr="00DC12A5" w:rsidRDefault="001549C5" w:rsidP="001A5A66">
      <w:pPr>
        <w:spacing w:after="240" w:line="240" w:lineRule="auto"/>
        <w:contextualSpacing/>
        <w:jc w:val="both"/>
        <w:rPr>
          <w:rFonts w:ascii="Arial" w:hAnsi="Arial" w:cs="Arial"/>
          <w:color w:val="000000" w:themeColor="text1"/>
          <w:sz w:val="22"/>
          <w:szCs w:val="22"/>
        </w:rPr>
      </w:pPr>
    </w:p>
    <w:p w14:paraId="78E715BE" w14:textId="77777777" w:rsidR="0028725D" w:rsidRDefault="001D4CA9" w:rsidP="0028725D">
      <w:pPr>
        <w:spacing w:after="240" w:line="240" w:lineRule="auto"/>
        <w:contextualSpacing/>
        <w:jc w:val="both"/>
        <w:rPr>
          <w:rFonts w:ascii="Arial" w:hAnsi="Arial" w:cs="Arial"/>
          <w:color w:val="000000" w:themeColor="text1"/>
          <w:sz w:val="22"/>
          <w:szCs w:val="22"/>
        </w:rPr>
      </w:pPr>
      <w:r w:rsidRPr="00DC12A5">
        <w:rPr>
          <w:rFonts w:ascii="Arial" w:hAnsi="Arial" w:cs="Arial"/>
          <w:color w:val="000000" w:themeColor="text1"/>
          <w:sz w:val="22"/>
          <w:szCs w:val="22"/>
        </w:rPr>
        <w:t>“Īpaši pirmajos braukšanas gados ir svarīgi nepārvērtēt savas spējas un apzināties, ka ne visas situācijas uz ceļa iespējams paredzēt. Riskus palielina arī uzmanības novēršana, tostarp mobilā tālruņa lietošana pie stūres, neatbilstoša ātruma izvēle un drošas distances neievērošana. Tehnoloģijas var palīdzēt izvairīties no bīstamām situācijām, taču atbildība par drošu braukšanu joprojām ir autovadītāja rokās.</w:t>
      </w:r>
      <w:r w:rsidR="000B340A" w:rsidRPr="00DC12A5">
        <w:rPr>
          <w:rFonts w:ascii="Arial" w:hAnsi="Arial" w:cs="Arial"/>
          <w:color w:val="000000" w:themeColor="text1"/>
          <w:sz w:val="22"/>
          <w:szCs w:val="22"/>
        </w:rPr>
        <w:t xml:space="preserve"> </w:t>
      </w:r>
      <w:r w:rsidRPr="00DC12A5">
        <w:rPr>
          <w:rFonts w:ascii="Arial" w:hAnsi="Arial" w:cs="Arial"/>
          <w:color w:val="000000" w:themeColor="text1"/>
          <w:sz w:val="22"/>
          <w:szCs w:val="22"/>
        </w:rPr>
        <w:t>Tāpēc braukšanas prasmes ir svarīgi turpināt pilnveidot arī pēc autovadītāja apliecības saņemšanas,” uzsver LTAB valdes loceklis Juris Stengrevics.</w:t>
      </w:r>
    </w:p>
    <w:p w14:paraId="5446723B" w14:textId="77777777" w:rsidR="0028725D" w:rsidRDefault="0028725D" w:rsidP="0028725D">
      <w:pPr>
        <w:spacing w:after="240" w:line="240" w:lineRule="auto"/>
        <w:contextualSpacing/>
        <w:jc w:val="both"/>
        <w:rPr>
          <w:rFonts w:ascii="Arial" w:hAnsi="Arial" w:cs="Arial"/>
          <w:color w:val="000000" w:themeColor="text1"/>
          <w:sz w:val="22"/>
          <w:szCs w:val="22"/>
        </w:rPr>
      </w:pPr>
    </w:p>
    <w:p w14:paraId="43FCFD82" w14:textId="543A1BB9" w:rsidR="00185089" w:rsidRPr="0028725D" w:rsidRDefault="00185089" w:rsidP="0028725D">
      <w:pPr>
        <w:spacing w:after="240" w:line="240" w:lineRule="auto"/>
        <w:contextualSpacing/>
        <w:jc w:val="both"/>
        <w:rPr>
          <w:rFonts w:ascii="Arial" w:hAnsi="Arial" w:cs="Arial"/>
          <w:color w:val="000000" w:themeColor="text1"/>
          <w:sz w:val="22"/>
          <w:szCs w:val="22"/>
        </w:rPr>
      </w:pPr>
      <w:r w:rsidRPr="00DC12A5">
        <w:rPr>
          <w:rFonts w:ascii="Arial" w:eastAsia="Times New Roman" w:hAnsi="Arial" w:cs="Arial"/>
          <w:color w:val="000000" w:themeColor="text1"/>
          <w:kern w:val="0"/>
          <w:sz w:val="22"/>
          <w:szCs w:val="22"/>
          <w:lang w:eastAsia="en-GB"/>
          <w14:ligatures w14:val="none"/>
        </w:rPr>
        <w:t>Foto: pexels.com</w:t>
      </w:r>
    </w:p>
    <w:p w14:paraId="4887F573" w14:textId="77777777" w:rsidR="00110B40" w:rsidRPr="00FB49D3" w:rsidRDefault="00110B40" w:rsidP="00FB49D3">
      <w:pPr>
        <w:rPr>
          <w:lang w:eastAsia="en-GB"/>
        </w:rPr>
      </w:pPr>
    </w:p>
    <w:p w14:paraId="5B964EFF" w14:textId="77777777" w:rsidR="00185089" w:rsidRPr="00DC12A5" w:rsidRDefault="00185089" w:rsidP="005E3E2F">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3061869F" w14:textId="77777777" w:rsidR="00185089" w:rsidRPr="00DC12A5" w:rsidRDefault="00185089" w:rsidP="005E3E2F">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DC12A5">
        <w:rPr>
          <w:rFonts w:ascii="Arial" w:eastAsia="Times New Roman" w:hAnsi="Arial" w:cs="Arial"/>
          <w:color w:val="000000" w:themeColor="text1"/>
          <w:kern w:val="0"/>
          <w:sz w:val="22"/>
          <w:szCs w:val="22"/>
          <w:lang w:eastAsia="en-GB"/>
          <w14:ligatures w14:val="none"/>
        </w:rPr>
        <w:lastRenderedPageBreak/>
        <w:t>Plašāka informācija:</w:t>
      </w:r>
    </w:p>
    <w:p w14:paraId="28765083" w14:textId="77777777" w:rsidR="00185089" w:rsidRPr="00DC12A5" w:rsidRDefault="00185089" w:rsidP="005E3E2F">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DC12A5">
        <w:rPr>
          <w:rFonts w:ascii="Arial" w:eastAsia="Times New Roman" w:hAnsi="Arial" w:cs="Arial"/>
          <w:color w:val="000000" w:themeColor="text1"/>
          <w:kern w:val="0"/>
          <w:sz w:val="22"/>
          <w:szCs w:val="22"/>
          <w:lang w:eastAsia="en-GB"/>
          <w14:ligatures w14:val="none"/>
        </w:rPr>
        <w:t>Ligita Mieze</w:t>
      </w:r>
    </w:p>
    <w:p w14:paraId="5DFB87C2" w14:textId="77777777" w:rsidR="00185089" w:rsidRPr="00DC12A5" w:rsidRDefault="00185089" w:rsidP="005E3E2F">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DC12A5">
        <w:rPr>
          <w:rFonts w:ascii="Arial" w:eastAsia="Times New Roman" w:hAnsi="Arial" w:cs="Arial"/>
          <w:color w:val="000000" w:themeColor="text1"/>
          <w:kern w:val="0"/>
          <w:sz w:val="22"/>
          <w:szCs w:val="22"/>
          <w:lang w:eastAsia="en-GB"/>
          <w14:ligatures w14:val="none"/>
        </w:rPr>
        <w:t>Komunikācijas konsultante</w:t>
      </w:r>
    </w:p>
    <w:p w14:paraId="1593F2F9" w14:textId="77777777" w:rsidR="00185089" w:rsidRPr="00DC12A5" w:rsidRDefault="00185089" w:rsidP="005E3E2F">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DC12A5">
        <w:rPr>
          <w:rFonts w:ascii="Arial" w:eastAsia="Times New Roman" w:hAnsi="Arial" w:cs="Arial"/>
          <w:color w:val="000000" w:themeColor="text1"/>
          <w:kern w:val="0"/>
          <w:sz w:val="22"/>
          <w:szCs w:val="22"/>
          <w:lang w:eastAsia="en-GB"/>
          <w14:ligatures w14:val="none"/>
        </w:rPr>
        <w:t>Tel.: 27885502</w:t>
      </w:r>
    </w:p>
    <w:p w14:paraId="67DCF799" w14:textId="77777777" w:rsidR="00185089" w:rsidRPr="00DC12A5" w:rsidRDefault="00185089" w:rsidP="005E3E2F">
      <w:pPr>
        <w:spacing w:after="0" w:line="240" w:lineRule="auto"/>
        <w:contextualSpacing/>
        <w:jc w:val="both"/>
        <w:rPr>
          <w:rFonts w:ascii="Arial" w:eastAsia="Times New Roman" w:hAnsi="Arial" w:cs="Arial"/>
          <w:color w:val="000000" w:themeColor="text1"/>
          <w:kern w:val="0"/>
          <w:sz w:val="22"/>
          <w:szCs w:val="22"/>
          <w:lang w:eastAsia="en-GB"/>
          <w14:ligatures w14:val="none"/>
        </w:rPr>
      </w:pPr>
      <w:r w:rsidRPr="00DC12A5">
        <w:rPr>
          <w:rFonts w:ascii="Arial" w:eastAsia="Times New Roman" w:hAnsi="Arial" w:cs="Arial"/>
          <w:color w:val="000000" w:themeColor="text1"/>
          <w:kern w:val="0"/>
          <w:sz w:val="22"/>
          <w:szCs w:val="22"/>
          <w:lang w:eastAsia="en-GB"/>
          <w14:ligatures w14:val="none"/>
        </w:rPr>
        <w:t xml:space="preserve">E-pasts:  </w:t>
      </w:r>
      <w:hyperlink r:id="rId6" w:history="1">
        <w:r w:rsidRPr="00DC12A5">
          <w:rPr>
            <w:rFonts w:ascii="Arial" w:eastAsia="Times New Roman" w:hAnsi="Arial" w:cs="Arial"/>
            <w:color w:val="000000" w:themeColor="text1"/>
            <w:kern w:val="0"/>
            <w:sz w:val="22"/>
            <w:szCs w:val="22"/>
            <w:u w:val="single"/>
            <w:lang w:eastAsia="en-GB"/>
            <w14:ligatures w14:val="none"/>
          </w:rPr>
          <w:t>ligita@deepwhite.lv</w:t>
        </w:r>
      </w:hyperlink>
      <w:r w:rsidRPr="00DC12A5">
        <w:rPr>
          <w:rFonts w:ascii="Arial" w:eastAsia="Times New Roman" w:hAnsi="Arial" w:cs="Arial"/>
          <w:color w:val="000000" w:themeColor="text1"/>
          <w:kern w:val="0"/>
          <w:sz w:val="22"/>
          <w:szCs w:val="22"/>
          <w:lang w:eastAsia="en-GB"/>
          <w14:ligatures w14:val="none"/>
        </w:rPr>
        <w:t xml:space="preserve"> </w:t>
      </w:r>
    </w:p>
    <w:p w14:paraId="23138AD1" w14:textId="77777777" w:rsidR="00185089" w:rsidRPr="005051F6" w:rsidRDefault="00185089" w:rsidP="005E3E2F">
      <w:pPr>
        <w:spacing w:after="0" w:line="240" w:lineRule="auto"/>
        <w:contextualSpacing/>
        <w:jc w:val="both"/>
        <w:rPr>
          <w:rFonts w:ascii="Arial" w:eastAsia="Times New Roman" w:hAnsi="Arial" w:cs="Arial"/>
          <w:color w:val="000000" w:themeColor="text1"/>
          <w:kern w:val="0"/>
          <w:sz w:val="22"/>
          <w:szCs w:val="22"/>
          <w:lang w:eastAsia="en-GB"/>
          <w14:ligatures w14:val="none"/>
        </w:rPr>
      </w:pPr>
    </w:p>
    <w:p w14:paraId="25FBC1B9" w14:textId="77777777" w:rsidR="00185089" w:rsidRPr="005051F6" w:rsidRDefault="00185089" w:rsidP="005E3E2F">
      <w:pPr>
        <w:spacing w:after="0" w:line="240" w:lineRule="auto"/>
        <w:contextualSpacing/>
        <w:jc w:val="both"/>
        <w:rPr>
          <w:rFonts w:ascii="Arial" w:hAnsi="Arial" w:cs="Arial"/>
          <w:color w:val="000000" w:themeColor="text1"/>
          <w:sz w:val="22"/>
          <w:szCs w:val="22"/>
        </w:rPr>
      </w:pPr>
    </w:p>
    <w:sectPr w:rsidR="00185089" w:rsidRPr="005051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A3451"/>
    <w:multiLevelType w:val="multilevel"/>
    <w:tmpl w:val="988E0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696C02"/>
    <w:multiLevelType w:val="multilevel"/>
    <w:tmpl w:val="A71C5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777C0"/>
    <w:multiLevelType w:val="multilevel"/>
    <w:tmpl w:val="BA527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4E30B3F"/>
    <w:multiLevelType w:val="multilevel"/>
    <w:tmpl w:val="25A0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CA1C93"/>
    <w:multiLevelType w:val="hybridMultilevel"/>
    <w:tmpl w:val="E7BEE1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BA6B39"/>
    <w:multiLevelType w:val="multilevel"/>
    <w:tmpl w:val="7362E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0619A6"/>
    <w:multiLevelType w:val="multilevel"/>
    <w:tmpl w:val="3458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892604"/>
    <w:multiLevelType w:val="multilevel"/>
    <w:tmpl w:val="6108F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E6C4683"/>
    <w:multiLevelType w:val="hybridMultilevel"/>
    <w:tmpl w:val="4A24D16C"/>
    <w:lvl w:ilvl="0" w:tplc="07640B0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3064440">
    <w:abstractNumId w:val="5"/>
  </w:num>
  <w:num w:numId="2" w16cid:durableId="1947468170">
    <w:abstractNumId w:val="1"/>
  </w:num>
  <w:num w:numId="3" w16cid:durableId="83259367">
    <w:abstractNumId w:val="6"/>
  </w:num>
  <w:num w:numId="4" w16cid:durableId="147596547">
    <w:abstractNumId w:val="3"/>
  </w:num>
  <w:num w:numId="5" w16cid:durableId="575938574">
    <w:abstractNumId w:val="2"/>
  </w:num>
  <w:num w:numId="6" w16cid:durableId="493225319">
    <w:abstractNumId w:val="7"/>
  </w:num>
  <w:num w:numId="7" w16cid:durableId="1929387983">
    <w:abstractNumId w:val="0"/>
  </w:num>
  <w:num w:numId="8" w16cid:durableId="333151011">
    <w:abstractNumId w:val="4"/>
  </w:num>
  <w:num w:numId="9" w16cid:durableId="10592627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6"/>
    <w:rsid w:val="0001515B"/>
    <w:rsid w:val="0002630F"/>
    <w:rsid w:val="00051328"/>
    <w:rsid w:val="0008790B"/>
    <w:rsid w:val="00096E91"/>
    <w:rsid w:val="000B340A"/>
    <w:rsid w:val="000D6F6D"/>
    <w:rsid w:val="00110B40"/>
    <w:rsid w:val="00123C25"/>
    <w:rsid w:val="001549C5"/>
    <w:rsid w:val="00165D5C"/>
    <w:rsid w:val="00167443"/>
    <w:rsid w:val="00185089"/>
    <w:rsid w:val="001A5A66"/>
    <w:rsid w:val="001D4CA9"/>
    <w:rsid w:val="00200DFD"/>
    <w:rsid w:val="00211401"/>
    <w:rsid w:val="00217CE0"/>
    <w:rsid w:val="00256656"/>
    <w:rsid w:val="00261C4E"/>
    <w:rsid w:val="00280D0D"/>
    <w:rsid w:val="002852AE"/>
    <w:rsid w:val="0028725D"/>
    <w:rsid w:val="00293038"/>
    <w:rsid w:val="003168FC"/>
    <w:rsid w:val="003301DA"/>
    <w:rsid w:val="00334DE7"/>
    <w:rsid w:val="003355A5"/>
    <w:rsid w:val="003532EF"/>
    <w:rsid w:val="003B0254"/>
    <w:rsid w:val="003C203C"/>
    <w:rsid w:val="003D64A1"/>
    <w:rsid w:val="003E3836"/>
    <w:rsid w:val="004065FC"/>
    <w:rsid w:val="00407C32"/>
    <w:rsid w:val="00430DC4"/>
    <w:rsid w:val="00447E47"/>
    <w:rsid w:val="00496781"/>
    <w:rsid w:val="004B5D81"/>
    <w:rsid w:val="004E0D8A"/>
    <w:rsid w:val="004F1892"/>
    <w:rsid w:val="005051F6"/>
    <w:rsid w:val="00520ADA"/>
    <w:rsid w:val="00561239"/>
    <w:rsid w:val="005A32C0"/>
    <w:rsid w:val="005B5667"/>
    <w:rsid w:val="005C180C"/>
    <w:rsid w:val="005D0F80"/>
    <w:rsid w:val="005D20D7"/>
    <w:rsid w:val="005E3E2F"/>
    <w:rsid w:val="005F1AD3"/>
    <w:rsid w:val="0060140F"/>
    <w:rsid w:val="00647C08"/>
    <w:rsid w:val="006563A5"/>
    <w:rsid w:val="0069357D"/>
    <w:rsid w:val="006A086D"/>
    <w:rsid w:val="006A59B6"/>
    <w:rsid w:val="006B11F0"/>
    <w:rsid w:val="006D7991"/>
    <w:rsid w:val="006F1681"/>
    <w:rsid w:val="006F478C"/>
    <w:rsid w:val="007021D8"/>
    <w:rsid w:val="00706916"/>
    <w:rsid w:val="0075079E"/>
    <w:rsid w:val="00762A34"/>
    <w:rsid w:val="00765FA9"/>
    <w:rsid w:val="007A23E1"/>
    <w:rsid w:val="007B5A6C"/>
    <w:rsid w:val="007D023A"/>
    <w:rsid w:val="00807A63"/>
    <w:rsid w:val="00841B3B"/>
    <w:rsid w:val="008926F2"/>
    <w:rsid w:val="00892C38"/>
    <w:rsid w:val="008974AC"/>
    <w:rsid w:val="008B40DD"/>
    <w:rsid w:val="008D217A"/>
    <w:rsid w:val="008D2E5A"/>
    <w:rsid w:val="00906D28"/>
    <w:rsid w:val="00956BA2"/>
    <w:rsid w:val="009B2C1C"/>
    <w:rsid w:val="009B40E1"/>
    <w:rsid w:val="009C55E2"/>
    <w:rsid w:val="009E2C08"/>
    <w:rsid w:val="009E7874"/>
    <w:rsid w:val="009F4E55"/>
    <w:rsid w:val="00A51F23"/>
    <w:rsid w:val="00A60094"/>
    <w:rsid w:val="00A61AED"/>
    <w:rsid w:val="00A7150C"/>
    <w:rsid w:val="00AD6114"/>
    <w:rsid w:val="00B07506"/>
    <w:rsid w:val="00B2766C"/>
    <w:rsid w:val="00B31F31"/>
    <w:rsid w:val="00B40856"/>
    <w:rsid w:val="00B63442"/>
    <w:rsid w:val="00BA5317"/>
    <w:rsid w:val="00BD1F67"/>
    <w:rsid w:val="00BD4D86"/>
    <w:rsid w:val="00C80D24"/>
    <w:rsid w:val="00C85210"/>
    <w:rsid w:val="00C90046"/>
    <w:rsid w:val="00CC2524"/>
    <w:rsid w:val="00CD4FF0"/>
    <w:rsid w:val="00D171B8"/>
    <w:rsid w:val="00D5311B"/>
    <w:rsid w:val="00D568C3"/>
    <w:rsid w:val="00D71548"/>
    <w:rsid w:val="00D76BF5"/>
    <w:rsid w:val="00D851FD"/>
    <w:rsid w:val="00DC12A5"/>
    <w:rsid w:val="00E9131D"/>
    <w:rsid w:val="00E91E5E"/>
    <w:rsid w:val="00E959E5"/>
    <w:rsid w:val="00EA777E"/>
    <w:rsid w:val="00F31205"/>
    <w:rsid w:val="00F94A45"/>
    <w:rsid w:val="00F97296"/>
    <w:rsid w:val="00FB49D3"/>
    <w:rsid w:val="00FC5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7AE1F"/>
  <w15:chartTrackingRefBased/>
  <w15:docId w15:val="{D64597BE-EB85-4106-BD2F-13446E5B6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Normal"/>
    <w:next w:val="Normal"/>
    <w:link w:val="Heading1Char"/>
    <w:uiPriority w:val="9"/>
    <w:qFormat/>
    <w:rsid w:val="00BD4D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4D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4D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4D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4D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4D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4D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4D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4D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4D86"/>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basedOn w:val="DefaultParagraphFont"/>
    <w:link w:val="Heading2"/>
    <w:uiPriority w:val="9"/>
    <w:rsid w:val="00BD4D86"/>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rsid w:val="00BD4D86"/>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BD4D86"/>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BD4D86"/>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BD4D86"/>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BD4D86"/>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BD4D86"/>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BD4D86"/>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BD4D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4D86"/>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BD4D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4D86"/>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BD4D86"/>
    <w:pPr>
      <w:spacing w:before="160"/>
      <w:jc w:val="center"/>
    </w:pPr>
    <w:rPr>
      <w:i/>
      <w:iCs/>
      <w:color w:val="404040" w:themeColor="text1" w:themeTint="BF"/>
    </w:rPr>
  </w:style>
  <w:style w:type="character" w:customStyle="1" w:styleId="QuoteChar">
    <w:name w:val="Quote Char"/>
    <w:basedOn w:val="DefaultParagraphFont"/>
    <w:link w:val="Quote"/>
    <w:uiPriority w:val="29"/>
    <w:rsid w:val="00BD4D86"/>
    <w:rPr>
      <w:i/>
      <w:iCs/>
      <w:color w:val="404040" w:themeColor="text1" w:themeTint="BF"/>
      <w:lang w:val="lv-LV"/>
    </w:rPr>
  </w:style>
  <w:style w:type="paragraph" w:styleId="ListParagraph">
    <w:name w:val="List Paragraph"/>
    <w:basedOn w:val="Normal"/>
    <w:uiPriority w:val="34"/>
    <w:qFormat/>
    <w:rsid w:val="00BD4D86"/>
    <w:pPr>
      <w:ind w:left="720"/>
      <w:contextualSpacing/>
    </w:pPr>
  </w:style>
  <w:style w:type="character" w:styleId="IntenseEmphasis">
    <w:name w:val="Intense Emphasis"/>
    <w:basedOn w:val="DefaultParagraphFont"/>
    <w:uiPriority w:val="21"/>
    <w:qFormat/>
    <w:rsid w:val="00BD4D86"/>
    <w:rPr>
      <w:i/>
      <w:iCs/>
      <w:color w:val="0F4761" w:themeColor="accent1" w:themeShade="BF"/>
    </w:rPr>
  </w:style>
  <w:style w:type="paragraph" w:styleId="IntenseQuote">
    <w:name w:val="Intense Quote"/>
    <w:basedOn w:val="Normal"/>
    <w:next w:val="Normal"/>
    <w:link w:val="IntenseQuoteChar"/>
    <w:uiPriority w:val="30"/>
    <w:qFormat/>
    <w:rsid w:val="00BD4D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4D86"/>
    <w:rPr>
      <w:i/>
      <w:iCs/>
      <w:color w:val="0F4761" w:themeColor="accent1" w:themeShade="BF"/>
      <w:lang w:val="lv-LV"/>
    </w:rPr>
  </w:style>
  <w:style w:type="character" w:styleId="IntenseReference">
    <w:name w:val="Intense Reference"/>
    <w:basedOn w:val="DefaultParagraphFont"/>
    <w:uiPriority w:val="32"/>
    <w:qFormat/>
    <w:rsid w:val="00BD4D86"/>
    <w:rPr>
      <w:b/>
      <w:bCs/>
      <w:smallCaps/>
      <w:color w:val="0F4761" w:themeColor="accent1" w:themeShade="BF"/>
      <w:spacing w:val="5"/>
    </w:rPr>
  </w:style>
  <w:style w:type="paragraph" w:styleId="Revision">
    <w:name w:val="Revision"/>
    <w:hidden/>
    <w:uiPriority w:val="99"/>
    <w:semiHidden/>
    <w:rsid w:val="006563A5"/>
    <w:pPr>
      <w:spacing w:after="0" w:line="240" w:lineRule="auto"/>
    </w:pPr>
    <w:rPr>
      <w:lang w:val="lv-LV"/>
    </w:rPr>
  </w:style>
  <w:style w:type="character" w:styleId="CommentReference">
    <w:name w:val="annotation reference"/>
    <w:basedOn w:val="DefaultParagraphFont"/>
    <w:uiPriority w:val="99"/>
    <w:semiHidden/>
    <w:unhideWhenUsed/>
    <w:rsid w:val="004E0D8A"/>
    <w:rPr>
      <w:sz w:val="16"/>
      <w:szCs w:val="16"/>
    </w:rPr>
  </w:style>
  <w:style w:type="paragraph" w:styleId="CommentText">
    <w:name w:val="annotation text"/>
    <w:basedOn w:val="Normal"/>
    <w:link w:val="CommentTextChar"/>
    <w:uiPriority w:val="99"/>
    <w:unhideWhenUsed/>
    <w:rsid w:val="004E0D8A"/>
    <w:pPr>
      <w:spacing w:line="240" w:lineRule="auto"/>
    </w:pPr>
    <w:rPr>
      <w:sz w:val="20"/>
      <w:szCs w:val="20"/>
    </w:rPr>
  </w:style>
  <w:style w:type="character" w:customStyle="1" w:styleId="CommentTextChar">
    <w:name w:val="Comment Text Char"/>
    <w:basedOn w:val="DefaultParagraphFont"/>
    <w:link w:val="CommentText"/>
    <w:uiPriority w:val="99"/>
    <w:rsid w:val="004E0D8A"/>
    <w:rPr>
      <w:sz w:val="20"/>
      <w:szCs w:val="20"/>
      <w:lang w:val="lv-LV"/>
    </w:rPr>
  </w:style>
  <w:style w:type="paragraph" w:styleId="CommentSubject">
    <w:name w:val="annotation subject"/>
    <w:basedOn w:val="CommentText"/>
    <w:next w:val="CommentText"/>
    <w:link w:val="CommentSubjectChar"/>
    <w:uiPriority w:val="99"/>
    <w:semiHidden/>
    <w:unhideWhenUsed/>
    <w:rsid w:val="004E0D8A"/>
    <w:rPr>
      <w:b/>
      <w:bCs/>
    </w:rPr>
  </w:style>
  <w:style w:type="character" w:customStyle="1" w:styleId="CommentSubjectChar">
    <w:name w:val="Comment Subject Char"/>
    <w:basedOn w:val="CommentTextChar"/>
    <w:link w:val="CommentSubject"/>
    <w:uiPriority w:val="99"/>
    <w:semiHidden/>
    <w:rsid w:val="004E0D8A"/>
    <w:rPr>
      <w:b/>
      <w:bCs/>
      <w:sz w:val="20"/>
      <w:szCs w:val="20"/>
      <w:lang w:val="lv-LV"/>
    </w:rPr>
  </w:style>
  <w:style w:type="paragraph" w:styleId="NormalWeb">
    <w:name w:val="Normal (Web)"/>
    <w:basedOn w:val="Normal"/>
    <w:uiPriority w:val="99"/>
    <w:unhideWhenUsed/>
    <w:rsid w:val="00520ADA"/>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20ADA"/>
    <w:rPr>
      <w:b/>
      <w:bCs/>
    </w:rPr>
  </w:style>
  <w:style w:type="character" w:styleId="Hyperlink">
    <w:name w:val="Hyperlink"/>
    <w:basedOn w:val="DefaultParagraphFont"/>
    <w:uiPriority w:val="99"/>
    <w:semiHidden/>
    <w:unhideWhenUsed/>
    <w:rsid w:val="0018508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igita@deepwhite.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A97319-C0FA-487C-8BE1-B7B2B97CF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2033</Words>
  <Characters>1160</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Dagnija Grīnfelde</dc:creator>
  <cp:keywords/>
  <dc:description/>
  <cp:lastModifiedBy>Agris Daukste</cp:lastModifiedBy>
  <cp:revision>2</cp:revision>
  <dcterms:created xsi:type="dcterms:W3CDTF">2026-10-29T12:17:00Z</dcterms:created>
  <dcterms:modified xsi:type="dcterms:W3CDTF">2026-10-29T12:17:00Z</dcterms:modified>
</cp:coreProperties>
</file>