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94D5" w14:textId="77777777" w:rsidR="00242449" w:rsidRPr="00A97C20" w:rsidRDefault="00242449" w:rsidP="00A97C20">
      <w:pPr>
        <w:pStyle w:val="NormalWeb"/>
        <w:contextualSpacing/>
        <w:rPr>
          <w:rFonts w:ascii="Arial" w:hAnsi="Arial" w:cs="Arial"/>
          <w:sz w:val="22"/>
          <w:szCs w:val="22"/>
          <w:lang w:val="lv-LV"/>
        </w:rPr>
      </w:pPr>
      <w:r w:rsidRPr="00A97C20">
        <w:rPr>
          <w:rFonts w:ascii="Arial" w:hAnsi="Arial" w:cs="Arial"/>
          <w:sz w:val="22"/>
          <w:szCs w:val="22"/>
          <w:lang w:val="lv-LV"/>
        </w:rPr>
        <w:t>Informācija plašsaziņas līdzekļiem</w:t>
      </w:r>
    </w:p>
    <w:p w14:paraId="03ACE292" w14:textId="1C41F928" w:rsidR="00242449" w:rsidRPr="00A97C20" w:rsidRDefault="00242449" w:rsidP="00A97C20">
      <w:pPr>
        <w:pStyle w:val="NormalWeb"/>
        <w:contextualSpacing/>
        <w:rPr>
          <w:rFonts w:ascii="Arial" w:hAnsi="Arial" w:cs="Arial"/>
          <w:sz w:val="22"/>
          <w:szCs w:val="22"/>
          <w:lang w:val="lv-LV"/>
        </w:rPr>
      </w:pPr>
      <w:r w:rsidRPr="00A97C20">
        <w:rPr>
          <w:rFonts w:ascii="Arial" w:hAnsi="Arial" w:cs="Arial"/>
          <w:sz w:val="22"/>
          <w:szCs w:val="22"/>
          <w:lang w:val="lv-LV"/>
        </w:rPr>
        <w:t xml:space="preserve">2026. gada </w:t>
      </w:r>
      <w:r w:rsidR="00374517">
        <w:rPr>
          <w:rFonts w:ascii="Arial" w:hAnsi="Arial" w:cs="Arial"/>
          <w:sz w:val="22"/>
          <w:szCs w:val="22"/>
          <w:lang w:val="lv-LV"/>
        </w:rPr>
        <w:t>8</w:t>
      </w:r>
      <w:r w:rsidR="00B40AA8" w:rsidRPr="00A97C20">
        <w:rPr>
          <w:rFonts w:ascii="Arial" w:hAnsi="Arial" w:cs="Arial"/>
          <w:sz w:val="22"/>
          <w:szCs w:val="22"/>
          <w:lang w:val="lv-LV"/>
        </w:rPr>
        <w:t xml:space="preserve">. </w:t>
      </w:r>
      <w:r w:rsidRPr="00A97C20">
        <w:rPr>
          <w:rFonts w:ascii="Arial" w:hAnsi="Arial" w:cs="Arial"/>
          <w:sz w:val="22"/>
          <w:szCs w:val="22"/>
          <w:lang w:val="lv-LV"/>
        </w:rPr>
        <w:t xml:space="preserve">oktobrī </w:t>
      </w:r>
    </w:p>
    <w:p w14:paraId="44670A55" w14:textId="77777777" w:rsidR="00B40AA8" w:rsidRPr="00A97C20" w:rsidRDefault="00B40AA8" w:rsidP="00A97C20">
      <w:pPr>
        <w:pStyle w:val="NormalWeb"/>
        <w:contextualSpacing/>
        <w:rPr>
          <w:rFonts w:ascii="Arial" w:hAnsi="Arial" w:cs="Arial"/>
          <w:sz w:val="22"/>
          <w:szCs w:val="22"/>
          <w:lang w:val="lv-LV"/>
        </w:rPr>
      </w:pPr>
    </w:p>
    <w:p w14:paraId="50EB8D4F" w14:textId="654249BC" w:rsidR="00F83F3C" w:rsidRPr="00A97C20" w:rsidRDefault="00F83F3C" w:rsidP="00A97C20">
      <w:pPr>
        <w:pStyle w:val="NormalWeb"/>
        <w:contextualSpacing/>
        <w:jc w:val="center"/>
        <w:rPr>
          <w:rFonts w:ascii="Arial" w:hAnsi="Arial" w:cs="Arial"/>
          <w:b/>
          <w:bCs/>
          <w:sz w:val="22"/>
          <w:szCs w:val="22"/>
          <w:lang w:val="lv-LV"/>
        </w:rPr>
      </w:pPr>
      <w:r w:rsidRPr="00A97C20">
        <w:rPr>
          <w:rFonts w:ascii="Arial" w:hAnsi="Arial" w:cs="Arial"/>
          <w:b/>
          <w:bCs/>
          <w:sz w:val="22"/>
          <w:szCs w:val="22"/>
          <w:lang w:val="lv-LV"/>
        </w:rPr>
        <w:t>LTAB: OCTA likuma grozījumi cietušajiem atvieglos atlīdzības saņemšanu</w:t>
      </w:r>
    </w:p>
    <w:p w14:paraId="28BB2CB0" w14:textId="77777777" w:rsidR="00F83F3C" w:rsidRPr="00A97C20" w:rsidRDefault="00F83F3C" w:rsidP="00A97C20">
      <w:pPr>
        <w:pStyle w:val="NormalWeb"/>
        <w:contextualSpacing/>
        <w:jc w:val="center"/>
        <w:rPr>
          <w:rFonts w:ascii="Arial" w:hAnsi="Arial" w:cs="Arial"/>
          <w:b/>
          <w:bCs/>
          <w:color w:val="000000"/>
          <w:sz w:val="22"/>
          <w:szCs w:val="22"/>
          <w:lang w:val="lv-LV"/>
        </w:rPr>
      </w:pPr>
    </w:p>
    <w:p w14:paraId="378205A1" w14:textId="10E041DA" w:rsidR="00E174B4" w:rsidRPr="00A97C20" w:rsidRDefault="00EA4655" w:rsidP="00A97C20">
      <w:pPr>
        <w:pStyle w:val="NormalWeb"/>
        <w:contextualSpacing/>
        <w:jc w:val="both"/>
        <w:rPr>
          <w:rFonts w:ascii="Arial" w:hAnsi="Arial" w:cs="Arial"/>
          <w:b/>
          <w:bCs/>
          <w:color w:val="000000"/>
          <w:sz w:val="22"/>
          <w:szCs w:val="22"/>
          <w:lang w:val="lv-LV"/>
        </w:rPr>
      </w:pPr>
      <w:r w:rsidRPr="00A97C20">
        <w:rPr>
          <w:rFonts w:ascii="Arial" w:hAnsi="Arial" w:cs="Arial"/>
          <w:b/>
          <w:bCs/>
          <w:sz w:val="22"/>
          <w:szCs w:val="22"/>
          <w:lang w:val="lv-LV"/>
        </w:rPr>
        <w:t>Saeimas Budžeta un finanšu (nodokļu) komisija</w:t>
      </w:r>
      <w:r w:rsidR="00E174B4" w:rsidRPr="00A97C20">
        <w:rPr>
          <w:rFonts w:ascii="Arial" w:hAnsi="Arial" w:cs="Arial"/>
          <w:b/>
          <w:bCs/>
          <w:sz w:val="22"/>
          <w:szCs w:val="22"/>
          <w:lang w:val="lv-LV"/>
        </w:rPr>
        <w:t xml:space="preserve"> šodien, 7. oktobrī,</w:t>
      </w:r>
      <w:r w:rsidRPr="00A97C20">
        <w:rPr>
          <w:rFonts w:ascii="Arial" w:hAnsi="Arial" w:cs="Arial"/>
          <w:b/>
          <w:bCs/>
          <w:sz w:val="22"/>
          <w:szCs w:val="22"/>
          <w:lang w:val="lv-LV"/>
        </w:rPr>
        <w:t xml:space="preserve"> atbalstī</w:t>
      </w:r>
      <w:r w:rsidR="00E174B4" w:rsidRPr="00A97C20">
        <w:rPr>
          <w:rFonts w:ascii="Arial" w:hAnsi="Arial" w:cs="Arial"/>
          <w:b/>
          <w:bCs/>
          <w:sz w:val="22"/>
          <w:szCs w:val="22"/>
          <w:lang w:val="lv-LV"/>
        </w:rPr>
        <w:t>jusi</w:t>
      </w:r>
      <w:r w:rsidRPr="00A97C20">
        <w:rPr>
          <w:rFonts w:ascii="Arial" w:hAnsi="Arial" w:cs="Arial"/>
          <w:b/>
          <w:bCs/>
          <w:sz w:val="22"/>
          <w:szCs w:val="22"/>
          <w:lang w:val="lv-LV"/>
        </w:rPr>
        <w:t xml:space="preserve"> </w:t>
      </w:r>
      <w:r w:rsidR="00E174B4" w:rsidRPr="00A97C20">
        <w:rPr>
          <w:rFonts w:ascii="Arial" w:hAnsi="Arial" w:cs="Arial"/>
          <w:b/>
          <w:bCs/>
          <w:sz w:val="22"/>
          <w:szCs w:val="22"/>
          <w:lang w:val="lv-LV"/>
        </w:rPr>
        <w:t xml:space="preserve">grozījumus </w:t>
      </w:r>
      <w:r w:rsidRPr="00A97C20">
        <w:rPr>
          <w:rFonts w:ascii="Arial" w:hAnsi="Arial" w:cs="Arial"/>
          <w:b/>
          <w:bCs/>
          <w:sz w:val="22"/>
          <w:szCs w:val="22"/>
          <w:lang w:val="lv-LV"/>
        </w:rPr>
        <w:t>Sauszemes transportlīdzekļu īpašnieku civiltiesiskās atbildības obligātā</w:t>
      </w:r>
      <w:r w:rsidR="00513F4A" w:rsidRPr="00A97C20">
        <w:rPr>
          <w:rFonts w:ascii="Arial" w:hAnsi="Arial" w:cs="Arial"/>
          <w:b/>
          <w:bCs/>
          <w:sz w:val="22"/>
          <w:szCs w:val="22"/>
          <w:lang w:val="lv-LV"/>
        </w:rPr>
        <w:t>s</w:t>
      </w:r>
      <w:r w:rsidRPr="00A97C20">
        <w:rPr>
          <w:rFonts w:ascii="Arial" w:hAnsi="Arial" w:cs="Arial"/>
          <w:b/>
          <w:bCs/>
          <w:sz w:val="22"/>
          <w:szCs w:val="22"/>
          <w:lang w:val="lv-LV"/>
        </w:rPr>
        <w:t xml:space="preserve"> apdrošināšanas (OCTA) likum</w:t>
      </w:r>
      <w:r w:rsidR="00E174B4" w:rsidRPr="00A97C20">
        <w:rPr>
          <w:rFonts w:ascii="Arial" w:hAnsi="Arial" w:cs="Arial"/>
          <w:b/>
          <w:bCs/>
          <w:sz w:val="22"/>
          <w:szCs w:val="22"/>
          <w:lang w:val="lv-LV"/>
        </w:rPr>
        <w:t>ā,</w:t>
      </w:r>
      <w:r w:rsidRPr="00A97C20">
        <w:rPr>
          <w:rFonts w:ascii="Arial" w:hAnsi="Arial" w:cs="Arial"/>
          <w:b/>
          <w:bCs/>
          <w:sz w:val="22"/>
          <w:szCs w:val="22"/>
          <w:lang w:val="lv-LV"/>
        </w:rPr>
        <w:t xml:space="preserve"> </w:t>
      </w:r>
      <w:r w:rsidR="00E174B4" w:rsidRPr="00A97C20">
        <w:rPr>
          <w:rFonts w:ascii="Arial" w:hAnsi="Arial" w:cs="Arial"/>
          <w:b/>
          <w:bCs/>
          <w:sz w:val="22"/>
          <w:szCs w:val="22"/>
          <w:lang w:val="lv-LV"/>
        </w:rPr>
        <w:t xml:space="preserve">kas </w:t>
      </w:r>
      <w:r w:rsidRPr="00A97C20">
        <w:rPr>
          <w:rFonts w:ascii="Arial" w:hAnsi="Arial" w:cs="Arial"/>
          <w:b/>
          <w:bCs/>
          <w:sz w:val="22"/>
          <w:szCs w:val="22"/>
          <w:lang w:val="lv-LV"/>
        </w:rPr>
        <w:t>paredz vairākas būtiskas izmaiņas</w:t>
      </w:r>
      <w:r w:rsidR="00E174B4" w:rsidRPr="00A97C20">
        <w:rPr>
          <w:rFonts w:ascii="Arial" w:hAnsi="Arial" w:cs="Arial"/>
          <w:b/>
          <w:bCs/>
          <w:sz w:val="22"/>
          <w:szCs w:val="22"/>
          <w:lang w:val="lv-LV"/>
        </w:rPr>
        <w:t xml:space="preserve"> autovadītājiem</w:t>
      </w:r>
      <w:r w:rsidRPr="00A97C20">
        <w:rPr>
          <w:rFonts w:ascii="Arial" w:hAnsi="Arial" w:cs="Arial"/>
          <w:b/>
          <w:bCs/>
          <w:sz w:val="22"/>
          <w:szCs w:val="22"/>
          <w:lang w:val="lv-LV"/>
        </w:rPr>
        <w:t xml:space="preserve">. </w:t>
      </w:r>
      <w:r w:rsidR="00E174B4" w:rsidRPr="00A97C20">
        <w:rPr>
          <w:rFonts w:ascii="Arial" w:hAnsi="Arial" w:cs="Arial"/>
          <w:b/>
          <w:bCs/>
          <w:sz w:val="22"/>
          <w:szCs w:val="22"/>
          <w:lang w:val="lv-LV"/>
        </w:rPr>
        <w:t xml:space="preserve">Viena no svarīgākajām – </w:t>
      </w:r>
      <w:r w:rsidR="00E174B4" w:rsidRPr="00A97C20">
        <w:rPr>
          <w:rStyle w:val="Strong"/>
          <w:rFonts w:ascii="Arial" w:hAnsi="Arial" w:cs="Arial"/>
          <w:color w:val="000000"/>
          <w:sz w:val="22"/>
          <w:szCs w:val="22"/>
          <w:lang w:val="lv-LV"/>
        </w:rPr>
        <w:t xml:space="preserve">pēc ceļu satiksmes negadījuma cietušais noteiktos gadījumos atlīdzību varēs kārtot pie sava, nevis vainīgās puses OCTA apdrošinātāja. </w:t>
      </w:r>
      <w:r w:rsidRPr="00A97C20">
        <w:rPr>
          <w:rFonts w:ascii="Arial" w:hAnsi="Arial" w:cs="Arial"/>
          <w:b/>
          <w:bCs/>
          <w:sz w:val="22"/>
          <w:szCs w:val="22"/>
          <w:lang w:val="lv-LV"/>
        </w:rPr>
        <w:t>Latvijas Transportlīdzekļu apdrošinātāju biroj</w:t>
      </w:r>
      <w:r w:rsidR="00513F4A" w:rsidRPr="00A97C20">
        <w:rPr>
          <w:rFonts w:ascii="Arial" w:hAnsi="Arial" w:cs="Arial"/>
          <w:b/>
          <w:bCs/>
          <w:sz w:val="22"/>
          <w:szCs w:val="22"/>
          <w:lang w:val="lv-LV"/>
        </w:rPr>
        <w:t>s</w:t>
      </w:r>
      <w:r w:rsidRPr="00A97C20">
        <w:rPr>
          <w:rFonts w:ascii="Arial" w:hAnsi="Arial" w:cs="Arial"/>
          <w:b/>
          <w:bCs/>
          <w:sz w:val="22"/>
          <w:szCs w:val="22"/>
          <w:lang w:val="lv-LV"/>
        </w:rPr>
        <w:t xml:space="preserve"> (LTAB) vērtē, </w:t>
      </w:r>
      <w:r w:rsidR="00E174B4" w:rsidRPr="00A97C20">
        <w:rPr>
          <w:rStyle w:val="Strong"/>
          <w:rFonts w:ascii="Arial" w:hAnsi="Arial" w:cs="Arial"/>
          <w:color w:val="000000"/>
          <w:sz w:val="22"/>
          <w:szCs w:val="22"/>
          <w:lang w:val="lv-LV"/>
        </w:rPr>
        <w:t>ka jaunā kārtība var padarīt atlīdzības saņemšanu vienkāršāku, taču tās ieviešanai nepieciešama rūpīga sagatavošanās.</w:t>
      </w:r>
    </w:p>
    <w:p w14:paraId="47B3962B" w14:textId="77777777" w:rsidR="00A97C20" w:rsidRPr="00A97C20" w:rsidRDefault="00E174B4" w:rsidP="00A97C20">
      <w:pPr>
        <w:spacing w:before="100" w:beforeAutospacing="1" w:after="100" w:afterAutospacing="1" w:line="240" w:lineRule="auto"/>
        <w:contextualSpacing/>
        <w:outlineLvl w:val="1"/>
        <w:rPr>
          <w:rFonts w:ascii="Arial" w:eastAsia="Times New Roman" w:hAnsi="Arial" w:cs="Arial"/>
          <w:b/>
          <w:bCs/>
          <w:color w:val="000000"/>
          <w:kern w:val="0"/>
          <w:sz w:val="22"/>
          <w:szCs w:val="22"/>
          <w:lang w:val="lv-LV" w:eastAsia="en-GB"/>
          <w14:ligatures w14:val="none"/>
        </w:rPr>
      </w:pPr>
      <w:r w:rsidRPr="00A97C20">
        <w:rPr>
          <w:rFonts w:ascii="Arial" w:eastAsia="Times New Roman" w:hAnsi="Arial" w:cs="Arial"/>
          <w:b/>
          <w:bCs/>
          <w:color w:val="000000"/>
          <w:kern w:val="0"/>
          <w:sz w:val="22"/>
          <w:szCs w:val="22"/>
          <w:lang w:val="lv-LV" w:eastAsia="en-GB"/>
          <w14:ligatures w14:val="none"/>
        </w:rPr>
        <w:t>Pēc negadījuma varēs vērsties pie sava apdrošinātāja</w:t>
      </w:r>
    </w:p>
    <w:p w14:paraId="3E17F7D5" w14:textId="77777777" w:rsidR="00D92AAC" w:rsidRPr="00AE3E37" w:rsidRDefault="00E174B4" w:rsidP="00D92AAC">
      <w:pPr>
        <w:spacing w:before="100" w:beforeAutospacing="1" w:after="100" w:afterAutospacing="1" w:line="240" w:lineRule="auto"/>
        <w:contextualSpacing/>
        <w:jc w:val="both"/>
        <w:outlineLvl w:val="1"/>
        <w:rPr>
          <w:rFonts w:ascii="Arial" w:hAnsi="Arial" w:cs="Arial"/>
          <w:color w:val="000000"/>
          <w:sz w:val="22"/>
          <w:szCs w:val="22"/>
          <w:lang w:val="lv-LV"/>
        </w:rPr>
      </w:pPr>
      <w:r w:rsidRPr="00A97C20">
        <w:rPr>
          <w:rFonts w:ascii="Arial" w:hAnsi="Arial" w:cs="Arial"/>
          <w:sz w:val="22"/>
          <w:szCs w:val="22"/>
          <w:lang w:val="lv-LV"/>
        </w:rPr>
        <w:t>V</w:t>
      </w:r>
      <w:r w:rsidR="00CA1DEA" w:rsidRPr="00A97C20">
        <w:rPr>
          <w:rFonts w:ascii="Arial" w:hAnsi="Arial" w:cs="Arial"/>
          <w:sz w:val="22"/>
          <w:szCs w:val="22"/>
          <w:lang w:val="lv-LV"/>
        </w:rPr>
        <w:t xml:space="preserve">iena no būtiskākajām izmaiņām būs </w:t>
      </w:r>
      <w:r w:rsidRPr="00A97C20">
        <w:rPr>
          <w:rFonts w:ascii="Arial" w:hAnsi="Arial" w:cs="Arial"/>
          <w:sz w:val="22"/>
          <w:szCs w:val="22"/>
          <w:lang w:val="lv-LV"/>
        </w:rPr>
        <w:t xml:space="preserve">tā sauktā </w:t>
      </w:r>
      <w:r w:rsidR="00CA1DEA" w:rsidRPr="00A97C20">
        <w:rPr>
          <w:rFonts w:ascii="Arial" w:hAnsi="Arial" w:cs="Arial"/>
          <w:sz w:val="22"/>
          <w:szCs w:val="22"/>
          <w:lang w:val="lv-LV"/>
        </w:rPr>
        <w:t xml:space="preserve">tiešā zaudējumu regulēšana. </w:t>
      </w:r>
      <w:r w:rsidR="00513F4A" w:rsidRPr="00A97C20">
        <w:rPr>
          <w:rFonts w:ascii="Arial" w:hAnsi="Arial" w:cs="Arial"/>
          <w:color w:val="000000"/>
          <w:sz w:val="22"/>
          <w:szCs w:val="22"/>
          <w:lang w:val="lv-LV"/>
        </w:rPr>
        <w:t xml:space="preserve">Tā paredz, ka gadījumos, kad ceļu satiksmes negadījumā </w:t>
      </w:r>
      <w:r w:rsidRPr="00A97C20">
        <w:rPr>
          <w:rFonts w:ascii="Arial" w:hAnsi="Arial" w:cs="Arial"/>
          <w:color w:val="000000"/>
          <w:sz w:val="22"/>
          <w:szCs w:val="22"/>
          <w:lang w:val="lv-LV"/>
        </w:rPr>
        <w:t>cilvēki nebūs cietuši</w:t>
      </w:r>
      <w:r w:rsidR="00513F4A" w:rsidRPr="00A97C20">
        <w:rPr>
          <w:rFonts w:ascii="Arial" w:hAnsi="Arial" w:cs="Arial"/>
          <w:color w:val="000000"/>
          <w:sz w:val="22"/>
          <w:szCs w:val="22"/>
          <w:lang w:val="lv-LV"/>
        </w:rPr>
        <w:t xml:space="preserve"> un transportlīdzeklim nodarīt</w:t>
      </w:r>
      <w:r w:rsidRPr="00A97C20">
        <w:rPr>
          <w:rFonts w:ascii="Arial" w:hAnsi="Arial" w:cs="Arial"/>
          <w:color w:val="000000"/>
          <w:sz w:val="22"/>
          <w:szCs w:val="22"/>
          <w:lang w:val="lv-LV"/>
        </w:rPr>
        <w:t>ie</w:t>
      </w:r>
      <w:r w:rsidR="00513F4A" w:rsidRPr="00A97C20">
        <w:rPr>
          <w:rFonts w:ascii="Arial" w:hAnsi="Arial" w:cs="Arial"/>
          <w:color w:val="000000"/>
          <w:sz w:val="22"/>
          <w:szCs w:val="22"/>
          <w:lang w:val="lv-LV"/>
        </w:rPr>
        <w:t xml:space="preserve"> zaudējum</w:t>
      </w:r>
      <w:r w:rsidRPr="00A97C20">
        <w:rPr>
          <w:rFonts w:ascii="Arial" w:hAnsi="Arial" w:cs="Arial"/>
          <w:color w:val="000000"/>
          <w:sz w:val="22"/>
          <w:szCs w:val="22"/>
          <w:lang w:val="lv-LV"/>
        </w:rPr>
        <w:t>i</w:t>
      </w:r>
      <w:r w:rsidR="00513F4A" w:rsidRPr="00A97C20">
        <w:rPr>
          <w:rFonts w:ascii="Arial" w:hAnsi="Arial" w:cs="Arial"/>
          <w:color w:val="000000"/>
          <w:sz w:val="22"/>
          <w:szCs w:val="22"/>
          <w:lang w:val="lv-LV"/>
        </w:rPr>
        <w:t xml:space="preserve"> </w:t>
      </w:r>
      <w:r w:rsidRPr="00A97C20">
        <w:rPr>
          <w:rFonts w:ascii="Arial" w:hAnsi="Arial" w:cs="Arial"/>
          <w:color w:val="000000"/>
          <w:sz w:val="22"/>
          <w:szCs w:val="22"/>
          <w:lang w:val="lv-LV"/>
        </w:rPr>
        <w:t>nepārsniegs</w:t>
      </w:r>
      <w:r w:rsidR="00513F4A" w:rsidRPr="00A97C20">
        <w:rPr>
          <w:rFonts w:ascii="Arial" w:hAnsi="Arial" w:cs="Arial"/>
          <w:color w:val="000000"/>
          <w:sz w:val="22"/>
          <w:szCs w:val="22"/>
          <w:lang w:val="lv-LV"/>
        </w:rPr>
        <w:t xml:space="preserve"> 50 000 eiro, cietušais </w:t>
      </w:r>
      <w:r w:rsidRPr="00A97C20">
        <w:rPr>
          <w:rFonts w:ascii="Arial" w:hAnsi="Arial" w:cs="Arial"/>
          <w:color w:val="000000"/>
          <w:sz w:val="22"/>
          <w:szCs w:val="22"/>
          <w:lang w:val="lv-LV"/>
        </w:rPr>
        <w:t>atlīdzību varēs</w:t>
      </w:r>
      <w:r w:rsidR="00513F4A" w:rsidRPr="00A97C20">
        <w:rPr>
          <w:rFonts w:ascii="Arial" w:hAnsi="Arial" w:cs="Arial"/>
          <w:color w:val="000000"/>
          <w:sz w:val="22"/>
          <w:szCs w:val="22"/>
          <w:lang w:val="lv-LV"/>
        </w:rPr>
        <w:t xml:space="preserve"> </w:t>
      </w:r>
      <w:r w:rsidR="004A047B" w:rsidRPr="00A97C20">
        <w:rPr>
          <w:rFonts w:ascii="Arial" w:hAnsi="Arial" w:cs="Arial"/>
          <w:color w:val="000000"/>
          <w:sz w:val="22"/>
          <w:szCs w:val="22"/>
          <w:lang w:val="lv-LV"/>
        </w:rPr>
        <w:t xml:space="preserve">pieteikt </w:t>
      </w:r>
      <w:r w:rsidR="00513F4A" w:rsidRPr="00A97C20">
        <w:rPr>
          <w:rFonts w:ascii="Arial" w:hAnsi="Arial" w:cs="Arial"/>
          <w:color w:val="000000"/>
          <w:sz w:val="22"/>
          <w:szCs w:val="22"/>
          <w:lang w:val="lv-LV"/>
        </w:rPr>
        <w:t xml:space="preserve">pie sava OCTA </w:t>
      </w:r>
      <w:r w:rsidR="00513F4A" w:rsidRPr="00AE3E37">
        <w:rPr>
          <w:rFonts w:ascii="Arial" w:hAnsi="Arial" w:cs="Arial"/>
          <w:color w:val="000000"/>
          <w:sz w:val="22"/>
          <w:szCs w:val="22"/>
          <w:lang w:val="lv-LV"/>
        </w:rPr>
        <w:t>apdrošinātāja</w:t>
      </w:r>
      <w:r w:rsidRPr="00AE3E37">
        <w:rPr>
          <w:rFonts w:ascii="Arial" w:hAnsi="Arial" w:cs="Arial"/>
          <w:color w:val="000000"/>
          <w:sz w:val="22"/>
          <w:szCs w:val="22"/>
          <w:lang w:val="lv-LV"/>
        </w:rPr>
        <w:t>.</w:t>
      </w:r>
    </w:p>
    <w:p w14:paraId="0FA101A6" w14:textId="7816D4B4" w:rsidR="00513F4A" w:rsidRPr="00D92AAC" w:rsidRDefault="00D92AAC" w:rsidP="00D92AAC">
      <w:pPr>
        <w:spacing w:before="100" w:beforeAutospacing="1" w:after="100" w:afterAutospacing="1" w:line="240" w:lineRule="auto"/>
        <w:contextualSpacing/>
        <w:jc w:val="both"/>
        <w:outlineLvl w:val="1"/>
        <w:rPr>
          <w:rFonts w:ascii="Arial" w:eastAsia="Times New Roman" w:hAnsi="Arial" w:cs="Arial"/>
          <w:b/>
          <w:bCs/>
          <w:color w:val="000000"/>
          <w:kern w:val="0"/>
          <w:sz w:val="22"/>
          <w:szCs w:val="22"/>
          <w:lang w:val="lv-LV" w:eastAsia="en-GB"/>
          <w14:ligatures w14:val="none"/>
        </w:rPr>
      </w:pPr>
      <w:r w:rsidRPr="00AE3E37">
        <w:rPr>
          <w:rFonts w:ascii="Arial" w:hAnsi="Arial" w:cs="Arial"/>
          <w:sz w:val="22"/>
          <w:szCs w:val="22"/>
          <w:lang w:val="lv-LV"/>
        </w:rPr>
        <w:t xml:space="preserve">Pašlaik cietušajam jāvēršas pie tā apdrošinātāja, pie kura OCTA polisi iegādājies negadījuma izraisītājs. Savukārt, ja vainīgajam nav spēkā esošas OCTA polises, cietušais var vērsties pie </w:t>
      </w:r>
      <w:r w:rsidR="00E50E98" w:rsidRPr="00AE3E37">
        <w:rPr>
          <w:rFonts w:ascii="Arial" w:hAnsi="Arial" w:cs="Arial"/>
          <w:sz w:val="22"/>
          <w:szCs w:val="22"/>
          <w:lang w:val="lv-LV"/>
        </w:rPr>
        <w:t xml:space="preserve">sava vai </w:t>
      </w:r>
      <w:r w:rsidRPr="00AE3E37">
        <w:rPr>
          <w:rFonts w:ascii="Arial" w:hAnsi="Arial" w:cs="Arial"/>
          <w:sz w:val="22"/>
          <w:szCs w:val="22"/>
          <w:lang w:val="lv-LV"/>
        </w:rPr>
        <w:t>jebkura OCTA apdrošinātāja.</w:t>
      </w:r>
      <w:r w:rsidRPr="00374517">
        <w:rPr>
          <w:rFonts w:ascii="Arial" w:hAnsi="Arial" w:cs="Arial"/>
          <w:sz w:val="22"/>
          <w:szCs w:val="22"/>
          <w:lang w:val="lv-LV"/>
        </w:rPr>
        <w:t xml:space="preserve"> </w:t>
      </w:r>
      <w:r w:rsidR="00E174B4" w:rsidRPr="00D92AAC">
        <w:rPr>
          <w:rFonts w:ascii="Arial" w:eastAsia="Times New Roman" w:hAnsi="Arial" w:cs="Arial"/>
          <w:color w:val="000000"/>
          <w:kern w:val="0"/>
          <w:sz w:val="22"/>
          <w:szCs w:val="22"/>
          <w:lang w:val="lv-LV" w:eastAsia="en-GB"/>
          <w14:ligatures w14:val="none"/>
        </w:rPr>
        <w:t>Jaunā sistēma šo procesu padarīs vienkāršāku – cilvēks varēs sazināties ar savu apdrošinātāju, kura pakalpojumus jau pazīst.</w:t>
      </w:r>
      <w:r w:rsidR="00A97C20" w:rsidRPr="00D92AAC">
        <w:rPr>
          <w:rFonts w:ascii="Arial" w:eastAsia="Times New Roman" w:hAnsi="Arial" w:cs="Arial"/>
          <w:color w:val="000000"/>
          <w:kern w:val="0"/>
          <w:sz w:val="22"/>
          <w:szCs w:val="22"/>
          <w:lang w:val="lv-LV" w:eastAsia="en-GB"/>
          <w14:ligatures w14:val="none"/>
        </w:rPr>
        <w:t xml:space="preserve"> </w:t>
      </w:r>
      <w:r w:rsidR="00E174B4" w:rsidRPr="00D92AAC">
        <w:rPr>
          <w:rFonts w:ascii="Arial" w:eastAsia="Times New Roman" w:hAnsi="Arial" w:cs="Arial"/>
          <w:color w:val="000000"/>
          <w:kern w:val="0"/>
          <w:sz w:val="22"/>
          <w:szCs w:val="22"/>
          <w:lang w:val="lv-LV" w:eastAsia="en-GB"/>
          <w14:ligatures w14:val="none"/>
        </w:rPr>
        <w:t>Jaunā kārtība plānota no 2027. gada 1. jūlija un attieksies uz OCTA līgumiem, kas stāsies spēkā no šī datuma.</w:t>
      </w:r>
    </w:p>
    <w:p w14:paraId="1CAEB769" w14:textId="2B2D4E11" w:rsidR="00E174B4" w:rsidRPr="00A97C20" w:rsidRDefault="00E174B4" w:rsidP="00A97C20">
      <w:pPr>
        <w:spacing w:before="100" w:beforeAutospacing="1" w:after="100" w:afterAutospacing="1" w:line="240" w:lineRule="auto"/>
        <w:contextualSpacing/>
        <w:jc w:val="both"/>
        <w:rPr>
          <w:rFonts w:ascii="Arial" w:eastAsia="Times New Roman" w:hAnsi="Arial" w:cs="Arial"/>
          <w:b/>
          <w:bCs/>
          <w:color w:val="000000"/>
          <w:kern w:val="0"/>
          <w:sz w:val="22"/>
          <w:szCs w:val="22"/>
          <w:lang w:val="lv-LV" w:eastAsia="en-GB"/>
          <w14:ligatures w14:val="none"/>
        </w:rPr>
      </w:pPr>
      <w:r w:rsidRPr="00A97C20">
        <w:rPr>
          <w:rFonts w:ascii="Arial" w:eastAsia="Times New Roman" w:hAnsi="Arial" w:cs="Arial"/>
          <w:color w:val="000000"/>
          <w:kern w:val="0"/>
          <w:sz w:val="22"/>
          <w:szCs w:val="22"/>
          <w:lang w:val="lv-LV" w:eastAsia="en-GB"/>
          <w14:ligatures w14:val="none"/>
        </w:rPr>
        <w:t xml:space="preserve">“Cietušajam tas nozīmē vienkāršāku un saprotamāku ceļu līdz atlīdzībai. Taču aiz šīs šķietami vienkāršās izmaiņas stāv ļoti apjomīgs darbs – jāpielāgo apdrošinātāju un LTAB informācijas sistēmas, datu apmaiņa, savstarpējie norēķini un atlīdzību administrēšana. Svarīgi, lai jaunā sistēma tās ieviešanas brīdī būtu pilnībā gatava un neradītu papildu sarežģījumus autovadītājiem,” </w:t>
      </w:r>
      <w:r w:rsidR="004A047B">
        <w:rPr>
          <w:rFonts w:ascii="Arial" w:eastAsia="Times New Roman" w:hAnsi="Arial" w:cs="Arial"/>
          <w:color w:val="000000"/>
          <w:kern w:val="0"/>
          <w:sz w:val="22"/>
          <w:szCs w:val="22"/>
          <w:lang w:val="lv-LV" w:eastAsia="en-GB"/>
          <w14:ligatures w14:val="none"/>
        </w:rPr>
        <w:t>uzsver</w:t>
      </w:r>
      <w:r w:rsidR="004A047B" w:rsidRPr="00A97C20">
        <w:rPr>
          <w:rFonts w:ascii="Arial" w:eastAsia="Times New Roman" w:hAnsi="Arial" w:cs="Arial"/>
          <w:color w:val="000000"/>
          <w:kern w:val="0"/>
          <w:sz w:val="22"/>
          <w:szCs w:val="22"/>
          <w:lang w:val="lv-LV" w:eastAsia="en-GB"/>
          <w14:ligatures w14:val="none"/>
        </w:rPr>
        <w:t> </w:t>
      </w:r>
      <w:r w:rsidRPr="00A97C20">
        <w:rPr>
          <w:rFonts w:ascii="Arial" w:eastAsia="Times New Roman" w:hAnsi="Arial" w:cs="Arial"/>
          <w:b/>
          <w:bCs/>
          <w:color w:val="000000"/>
          <w:kern w:val="0"/>
          <w:sz w:val="22"/>
          <w:szCs w:val="22"/>
          <w:lang w:val="lv-LV" w:eastAsia="en-GB"/>
          <w14:ligatures w14:val="none"/>
        </w:rPr>
        <w:t>LTAB valdes priekšsēdētājs Jānis Abāšins.</w:t>
      </w:r>
    </w:p>
    <w:p w14:paraId="4025FCDA" w14:textId="77777777" w:rsidR="00A97C20" w:rsidRPr="00A97C20" w:rsidRDefault="00A97C20" w:rsidP="00A97C20">
      <w:pPr>
        <w:spacing w:line="240" w:lineRule="auto"/>
        <w:contextualSpacing/>
        <w:jc w:val="both"/>
        <w:rPr>
          <w:rFonts w:ascii="Arial" w:eastAsia="Times New Roman" w:hAnsi="Arial" w:cs="Arial"/>
          <w:b/>
          <w:bCs/>
          <w:color w:val="000000"/>
          <w:kern w:val="0"/>
          <w:sz w:val="22"/>
          <w:szCs w:val="22"/>
          <w:lang w:val="lv-LV" w:eastAsia="en-GB"/>
          <w14:ligatures w14:val="none"/>
        </w:rPr>
      </w:pPr>
    </w:p>
    <w:p w14:paraId="3B186506" w14:textId="37E3FB21" w:rsidR="00513F4A" w:rsidRPr="00A97C20" w:rsidRDefault="00E174B4" w:rsidP="00A97C20">
      <w:pPr>
        <w:spacing w:line="240" w:lineRule="auto"/>
        <w:contextualSpacing/>
        <w:rPr>
          <w:rFonts w:ascii="Arial" w:hAnsi="Arial" w:cs="Arial"/>
          <w:color w:val="000000"/>
          <w:sz w:val="22"/>
          <w:szCs w:val="22"/>
          <w:lang w:val="lv-LV"/>
        </w:rPr>
      </w:pPr>
      <w:r w:rsidRPr="00A97C20">
        <w:rPr>
          <w:rFonts w:ascii="Arial" w:eastAsia="Times New Roman" w:hAnsi="Arial" w:cs="Arial"/>
          <w:b/>
          <w:bCs/>
          <w:color w:val="000000"/>
          <w:kern w:val="0"/>
          <w:sz w:val="22"/>
          <w:szCs w:val="22"/>
          <w:lang w:val="lv-LV" w:eastAsia="en-GB"/>
          <w14:ligatures w14:val="none"/>
        </w:rPr>
        <w:t>Plašākas iespējas saņemt atlīdzību, ja vainīgais nav zināms</w:t>
      </w:r>
    </w:p>
    <w:p w14:paraId="1AED83A0" w14:textId="13A5C7C3" w:rsidR="00E174B4" w:rsidRPr="00E34A26" w:rsidRDefault="00E34A26" w:rsidP="00E34A26">
      <w:pPr>
        <w:spacing w:line="240" w:lineRule="auto"/>
        <w:contextualSpacing/>
        <w:jc w:val="both"/>
        <w:rPr>
          <w:rFonts w:ascii="Arial" w:hAnsi="Arial" w:cs="Arial"/>
          <w:sz w:val="22"/>
          <w:szCs w:val="22"/>
          <w:lang w:val="lv-LV"/>
        </w:rPr>
      </w:pPr>
      <w:r w:rsidRPr="00AB43BE">
        <w:rPr>
          <w:rFonts w:ascii="Arial" w:eastAsia="Times New Roman" w:hAnsi="Arial" w:cs="Arial"/>
          <w:color w:val="000000"/>
          <w:kern w:val="0"/>
          <w:sz w:val="22"/>
          <w:szCs w:val="22"/>
          <w:lang w:val="lv-LV" w:eastAsia="en-GB"/>
          <w14:ligatures w14:val="none"/>
        </w:rPr>
        <w:t>Grozījumi paredz vēl vienu būtisku izmaiņu</w:t>
      </w:r>
      <w:r>
        <w:rPr>
          <w:rFonts w:ascii="Arial" w:eastAsia="Times New Roman" w:hAnsi="Arial" w:cs="Arial"/>
          <w:color w:val="000000"/>
          <w:kern w:val="0"/>
          <w:sz w:val="22"/>
          <w:szCs w:val="22"/>
          <w:lang w:val="lv-LV" w:eastAsia="en-GB"/>
          <w14:ligatures w14:val="none"/>
        </w:rPr>
        <w:t>: a</w:t>
      </w:r>
      <w:r w:rsidRPr="00AB43BE">
        <w:rPr>
          <w:rFonts w:ascii="Arial" w:hAnsi="Arial" w:cs="Arial"/>
          <w:sz w:val="22"/>
          <w:szCs w:val="22"/>
          <w:lang w:val="lv-LV"/>
        </w:rPr>
        <w:t>tsevišķos gadījumos atlīdzību par automašīnas bojājumiem varēs saņemt arī tad, ja negadījumu izraisījušais transportlīdzeklis nav noskaidrots un negadījumā nav cietušo personu. Tas attieksies uz gadījumiem, kad transportlīdzeklim negadījumā radušos bojājumu dēļ tiek anulēta atļauja piedalīties ceļu satiksmē. Pašlaik šādos gadījumos atlīdzība tiek izmaksāta tikai tad, ja negadījumā ir cietis cilvēks.</w:t>
      </w:r>
      <w:r w:rsidRPr="00AB43BE">
        <w:rPr>
          <w:rFonts w:ascii="Arial" w:eastAsia="Times New Roman" w:hAnsi="Arial" w:cs="Arial"/>
          <w:color w:val="000000"/>
          <w:kern w:val="0"/>
          <w:sz w:val="22"/>
          <w:szCs w:val="22"/>
          <w:lang w:val="lv-LV" w:eastAsia="en-GB"/>
          <w14:ligatures w14:val="none"/>
        </w:rPr>
        <w:t xml:space="preserve"> Šo atlīdzību paredzēts segt no OCTA Garantijas fonda. Jaunā kārtība plānota no 2027. gada 1. janvāra.</w:t>
      </w:r>
    </w:p>
    <w:p w14:paraId="5DB55D46" w14:textId="737AC0BB" w:rsidR="00E174B4" w:rsidRPr="00A97C20" w:rsidRDefault="00E174B4" w:rsidP="00A97C20">
      <w:pPr>
        <w:spacing w:before="100" w:beforeAutospacing="1" w:after="100" w:afterAutospacing="1" w:line="240" w:lineRule="auto"/>
        <w:contextualSpacing/>
        <w:jc w:val="both"/>
        <w:rPr>
          <w:rFonts w:ascii="Arial" w:eastAsia="Times New Roman" w:hAnsi="Arial" w:cs="Arial"/>
          <w:color w:val="000000"/>
          <w:kern w:val="0"/>
          <w:sz w:val="22"/>
          <w:szCs w:val="22"/>
          <w:lang w:val="lv-LV" w:eastAsia="en-GB"/>
          <w14:ligatures w14:val="none"/>
        </w:rPr>
      </w:pPr>
      <w:r w:rsidRPr="00A97C20">
        <w:rPr>
          <w:rFonts w:ascii="Arial" w:eastAsia="Times New Roman" w:hAnsi="Arial" w:cs="Arial"/>
          <w:color w:val="000000"/>
          <w:kern w:val="0"/>
          <w:sz w:val="22"/>
          <w:szCs w:val="22"/>
          <w:lang w:val="lv-LV" w:eastAsia="en-GB"/>
          <w14:ligatures w14:val="none"/>
        </w:rPr>
        <w:t>“Šādos gadījumos svarīgi ir ļoti skaidri noteikumi</w:t>
      </w:r>
      <w:r w:rsidR="00A97C20" w:rsidRPr="00A97C20">
        <w:rPr>
          <w:rFonts w:ascii="Arial" w:eastAsia="Times New Roman" w:hAnsi="Arial" w:cs="Arial"/>
          <w:color w:val="000000"/>
          <w:kern w:val="0"/>
          <w:sz w:val="22"/>
          <w:szCs w:val="22"/>
          <w:lang w:val="lv-LV" w:eastAsia="en-GB"/>
          <w14:ligatures w14:val="none"/>
        </w:rPr>
        <w:t xml:space="preserve">, </w:t>
      </w:r>
      <w:r w:rsidRPr="00A97C20">
        <w:rPr>
          <w:rFonts w:ascii="Arial" w:eastAsia="Times New Roman" w:hAnsi="Arial" w:cs="Arial"/>
          <w:color w:val="000000"/>
          <w:kern w:val="0"/>
          <w:sz w:val="22"/>
          <w:szCs w:val="22"/>
          <w:lang w:val="lv-LV" w:eastAsia="en-GB"/>
          <w14:ligatures w14:val="none"/>
        </w:rPr>
        <w:t>kam un kādos apstākļos atlīdzība pienākas.</w:t>
      </w:r>
      <w:r w:rsidR="00A97C20" w:rsidRPr="00A97C20">
        <w:rPr>
          <w:rFonts w:ascii="Arial" w:eastAsia="Times New Roman" w:hAnsi="Arial" w:cs="Arial"/>
          <w:color w:val="000000"/>
          <w:kern w:val="0"/>
          <w:sz w:val="22"/>
          <w:szCs w:val="22"/>
          <w:lang w:val="lv-LV" w:eastAsia="en-GB"/>
          <w14:ligatures w14:val="none"/>
        </w:rPr>
        <w:t xml:space="preserve"> </w:t>
      </w:r>
      <w:r w:rsidRPr="00A97C20">
        <w:rPr>
          <w:rFonts w:ascii="Arial" w:eastAsia="Times New Roman" w:hAnsi="Arial" w:cs="Arial"/>
          <w:color w:val="000000"/>
          <w:kern w:val="0"/>
          <w:sz w:val="22"/>
          <w:szCs w:val="22"/>
          <w:lang w:val="lv-LV" w:eastAsia="en-GB"/>
          <w14:ligatures w14:val="none"/>
        </w:rPr>
        <w:t>Tā kā nauda tiek izmaksāta no OCTA Garantijas fonda, mums vienlaikus jāpasargā cietušais un jānodrošina, lai sistēmu nevarētu izmantot nepamatotu atlīdzību saņemšanai vai krāpšanai,” skaidro Jānis Abāšins.</w:t>
      </w:r>
    </w:p>
    <w:p w14:paraId="171DF594" w14:textId="34D7D8A8" w:rsidR="00B40AA8" w:rsidRPr="00A97C20" w:rsidRDefault="00E174B4" w:rsidP="00A97C20">
      <w:pPr>
        <w:spacing w:before="100" w:beforeAutospacing="1" w:after="100" w:afterAutospacing="1" w:line="240" w:lineRule="auto"/>
        <w:contextualSpacing/>
        <w:jc w:val="both"/>
        <w:rPr>
          <w:rFonts w:ascii="Arial" w:eastAsia="Times New Roman" w:hAnsi="Arial" w:cs="Arial"/>
          <w:color w:val="000000"/>
          <w:kern w:val="0"/>
          <w:sz w:val="22"/>
          <w:szCs w:val="22"/>
          <w:lang w:val="lv-LV" w:eastAsia="en-GB"/>
          <w14:ligatures w14:val="none"/>
        </w:rPr>
      </w:pPr>
      <w:r w:rsidRPr="00A97C20">
        <w:rPr>
          <w:rFonts w:ascii="Arial" w:eastAsia="Times New Roman" w:hAnsi="Arial" w:cs="Arial"/>
          <w:color w:val="000000"/>
          <w:kern w:val="0"/>
          <w:sz w:val="22"/>
          <w:szCs w:val="22"/>
          <w:lang w:val="lv-LV" w:eastAsia="en-GB"/>
          <w14:ligatures w14:val="none"/>
        </w:rPr>
        <w:t>Kopumā LTAB atbalsta izmaiņas, kas pēc ceļu satiksmes negadījuma cilvēkiem ļauj atlīdzību saņemt ātrāk un vienkāršāk. Vienlaikus būtiski, lai jaunā kārtība tiktu ieviesta pārdomāti – tā, lai ieguvēji patiešām būtu cietušie un OCTA sistēma arī ilgtermiņā saglabātu stabilitāti.</w:t>
      </w:r>
    </w:p>
    <w:p w14:paraId="680EF4D7" w14:textId="77777777" w:rsidR="00A97C20" w:rsidRPr="00A97C20" w:rsidRDefault="00A97C20" w:rsidP="00A97C20">
      <w:pPr>
        <w:spacing w:before="100" w:beforeAutospacing="1" w:after="100" w:afterAutospacing="1" w:line="240" w:lineRule="auto"/>
        <w:contextualSpacing/>
        <w:jc w:val="both"/>
        <w:rPr>
          <w:rFonts w:ascii="Helvetica" w:eastAsia="Times New Roman" w:hAnsi="Helvetica" w:cs="Arial"/>
          <w:color w:val="000000"/>
          <w:kern w:val="0"/>
          <w:lang w:val="lv-LV" w:eastAsia="en-GB"/>
          <w14:ligatures w14:val="none"/>
        </w:rPr>
      </w:pPr>
    </w:p>
    <w:p w14:paraId="70E2EA80" w14:textId="77777777" w:rsidR="00513F4A" w:rsidRPr="00A97C20" w:rsidRDefault="00513F4A" w:rsidP="00A97C20">
      <w:pPr>
        <w:spacing w:after="0" w:line="240" w:lineRule="auto"/>
        <w:contextualSpacing/>
        <w:jc w:val="both"/>
        <w:rPr>
          <w:rFonts w:ascii="Helvetica" w:eastAsia="Times New Roman" w:hAnsi="Helvetica" w:cs="Arial"/>
          <w:kern w:val="0"/>
          <w:sz w:val="20"/>
          <w:szCs w:val="20"/>
          <w:lang w:val="lv-LV" w:eastAsia="en-GB"/>
          <w14:ligatures w14:val="none"/>
        </w:rPr>
      </w:pPr>
      <w:r w:rsidRPr="00A97C20">
        <w:rPr>
          <w:rFonts w:ascii="Helvetica" w:eastAsia="Times New Roman" w:hAnsi="Helvetica" w:cs="Arial"/>
          <w:color w:val="000000"/>
          <w:kern w:val="0"/>
          <w:sz w:val="20"/>
          <w:szCs w:val="20"/>
          <w:lang w:val="lv-LV" w:eastAsia="en-GB"/>
          <w14:ligatures w14:val="none"/>
        </w:rPr>
        <w:t>Plašāka informācija:</w:t>
      </w:r>
    </w:p>
    <w:p w14:paraId="4C4B3785" w14:textId="77777777" w:rsidR="00513F4A" w:rsidRPr="00A97C20" w:rsidRDefault="00513F4A" w:rsidP="00A97C20">
      <w:pPr>
        <w:spacing w:after="0" w:line="240" w:lineRule="auto"/>
        <w:contextualSpacing/>
        <w:jc w:val="both"/>
        <w:rPr>
          <w:rFonts w:ascii="Helvetica" w:eastAsia="Times New Roman" w:hAnsi="Helvetica" w:cs="Arial"/>
          <w:kern w:val="0"/>
          <w:sz w:val="20"/>
          <w:szCs w:val="20"/>
          <w:lang w:val="lv-LV" w:eastAsia="en-GB"/>
          <w14:ligatures w14:val="none"/>
        </w:rPr>
      </w:pPr>
      <w:r w:rsidRPr="00A97C20">
        <w:rPr>
          <w:rFonts w:ascii="Helvetica" w:eastAsia="Times New Roman" w:hAnsi="Helvetica" w:cs="Arial"/>
          <w:color w:val="000000"/>
          <w:kern w:val="0"/>
          <w:sz w:val="20"/>
          <w:szCs w:val="20"/>
          <w:lang w:val="lv-LV" w:eastAsia="en-GB"/>
          <w14:ligatures w14:val="none"/>
        </w:rPr>
        <w:t>Ligita Mieze</w:t>
      </w:r>
    </w:p>
    <w:p w14:paraId="7C9DCF4A" w14:textId="77777777" w:rsidR="00513F4A" w:rsidRPr="00A97C20" w:rsidRDefault="00513F4A" w:rsidP="00A97C20">
      <w:pPr>
        <w:spacing w:after="0" w:line="240" w:lineRule="auto"/>
        <w:contextualSpacing/>
        <w:jc w:val="both"/>
        <w:rPr>
          <w:rFonts w:ascii="Helvetica" w:eastAsia="Times New Roman" w:hAnsi="Helvetica" w:cs="Arial"/>
          <w:kern w:val="0"/>
          <w:sz w:val="20"/>
          <w:szCs w:val="20"/>
          <w:lang w:val="lv-LV" w:eastAsia="en-GB"/>
          <w14:ligatures w14:val="none"/>
        </w:rPr>
      </w:pPr>
      <w:r w:rsidRPr="00A97C20">
        <w:rPr>
          <w:rFonts w:ascii="Helvetica" w:eastAsia="Times New Roman" w:hAnsi="Helvetica" w:cs="Arial"/>
          <w:color w:val="000000"/>
          <w:kern w:val="0"/>
          <w:sz w:val="20"/>
          <w:szCs w:val="20"/>
          <w:lang w:val="lv-LV" w:eastAsia="en-GB"/>
          <w14:ligatures w14:val="none"/>
        </w:rPr>
        <w:t>Komunikācijas konsultante</w:t>
      </w:r>
    </w:p>
    <w:p w14:paraId="4D265240" w14:textId="77777777" w:rsidR="00513F4A" w:rsidRPr="00A97C20" w:rsidRDefault="00513F4A" w:rsidP="00A97C20">
      <w:pPr>
        <w:spacing w:after="0" w:line="240" w:lineRule="auto"/>
        <w:contextualSpacing/>
        <w:jc w:val="both"/>
        <w:rPr>
          <w:rFonts w:ascii="Helvetica" w:eastAsia="Times New Roman" w:hAnsi="Helvetica" w:cs="Arial"/>
          <w:kern w:val="0"/>
          <w:sz w:val="20"/>
          <w:szCs w:val="20"/>
          <w:lang w:val="lv-LV" w:eastAsia="en-GB"/>
          <w14:ligatures w14:val="none"/>
        </w:rPr>
      </w:pPr>
      <w:r w:rsidRPr="00A97C20">
        <w:rPr>
          <w:rFonts w:ascii="Helvetica" w:eastAsia="Times New Roman" w:hAnsi="Helvetica" w:cs="Arial"/>
          <w:color w:val="000000"/>
          <w:kern w:val="0"/>
          <w:sz w:val="20"/>
          <w:szCs w:val="20"/>
          <w:lang w:val="lv-LV" w:eastAsia="en-GB"/>
          <w14:ligatures w14:val="none"/>
        </w:rPr>
        <w:t>Tel.: 27885502</w:t>
      </w:r>
    </w:p>
    <w:p w14:paraId="522E5191" w14:textId="77777777" w:rsidR="00513F4A" w:rsidRPr="00A97C20" w:rsidRDefault="00513F4A" w:rsidP="00A97C20">
      <w:pPr>
        <w:spacing w:after="0" w:line="240" w:lineRule="auto"/>
        <w:contextualSpacing/>
        <w:jc w:val="both"/>
        <w:rPr>
          <w:rFonts w:ascii="Helvetica" w:eastAsia="Times New Roman" w:hAnsi="Helvetica" w:cs="Arial"/>
          <w:kern w:val="0"/>
          <w:sz w:val="20"/>
          <w:szCs w:val="20"/>
          <w:lang w:val="lv-LV" w:eastAsia="en-GB"/>
          <w14:ligatures w14:val="none"/>
        </w:rPr>
      </w:pPr>
      <w:r w:rsidRPr="00A97C20">
        <w:rPr>
          <w:rFonts w:ascii="Helvetica" w:eastAsia="Times New Roman" w:hAnsi="Helvetica" w:cs="Arial"/>
          <w:color w:val="000000"/>
          <w:kern w:val="0"/>
          <w:sz w:val="20"/>
          <w:szCs w:val="20"/>
          <w:lang w:val="lv-LV" w:eastAsia="en-GB"/>
          <w14:ligatures w14:val="none"/>
        </w:rPr>
        <w:t xml:space="preserve">E-pasts:  </w:t>
      </w:r>
      <w:hyperlink r:id="rId4" w:history="1">
        <w:r w:rsidRPr="00A97C20">
          <w:rPr>
            <w:rFonts w:ascii="Helvetica" w:eastAsia="Times New Roman" w:hAnsi="Helvetica" w:cs="Arial"/>
            <w:color w:val="467886"/>
            <w:kern w:val="0"/>
            <w:sz w:val="20"/>
            <w:szCs w:val="20"/>
            <w:u w:val="single"/>
            <w:lang w:val="lv-LV" w:eastAsia="en-GB"/>
            <w14:ligatures w14:val="none"/>
          </w:rPr>
          <w:t>ligita@deepwhite.lv</w:t>
        </w:r>
      </w:hyperlink>
      <w:r w:rsidRPr="00A97C20">
        <w:rPr>
          <w:rFonts w:ascii="Helvetica" w:eastAsia="Times New Roman" w:hAnsi="Helvetica" w:cs="Arial"/>
          <w:color w:val="000000"/>
          <w:kern w:val="0"/>
          <w:sz w:val="20"/>
          <w:szCs w:val="20"/>
          <w:lang w:val="lv-LV" w:eastAsia="en-GB"/>
          <w14:ligatures w14:val="none"/>
        </w:rPr>
        <w:t xml:space="preserve"> </w:t>
      </w:r>
    </w:p>
    <w:p w14:paraId="7B357952" w14:textId="77777777" w:rsidR="0070742D" w:rsidRPr="00A97C20" w:rsidRDefault="0070742D" w:rsidP="00A97C20">
      <w:pPr>
        <w:spacing w:line="240" w:lineRule="auto"/>
        <w:contextualSpacing/>
        <w:rPr>
          <w:rFonts w:ascii="Helvetica" w:hAnsi="Helvetica" w:cs="Arial"/>
          <w:lang w:val="lv-LV"/>
        </w:rPr>
      </w:pPr>
    </w:p>
    <w:sectPr w:rsidR="0070742D" w:rsidRPr="00A97C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DEA"/>
    <w:rsid w:val="000A01EE"/>
    <w:rsid w:val="000C3FB6"/>
    <w:rsid w:val="0010736D"/>
    <w:rsid w:val="001B36CC"/>
    <w:rsid w:val="002260EC"/>
    <w:rsid w:val="00242449"/>
    <w:rsid w:val="00325532"/>
    <w:rsid w:val="00374517"/>
    <w:rsid w:val="003D237E"/>
    <w:rsid w:val="004146F8"/>
    <w:rsid w:val="004A047B"/>
    <w:rsid w:val="00513F4A"/>
    <w:rsid w:val="0055479F"/>
    <w:rsid w:val="005B0AD0"/>
    <w:rsid w:val="0070742D"/>
    <w:rsid w:val="00737CC4"/>
    <w:rsid w:val="007525AC"/>
    <w:rsid w:val="007C6FF5"/>
    <w:rsid w:val="00892C38"/>
    <w:rsid w:val="00A52757"/>
    <w:rsid w:val="00A97C20"/>
    <w:rsid w:val="00AE3E37"/>
    <w:rsid w:val="00B0797F"/>
    <w:rsid w:val="00B40AA8"/>
    <w:rsid w:val="00BD1F67"/>
    <w:rsid w:val="00CA1DEA"/>
    <w:rsid w:val="00D92AAC"/>
    <w:rsid w:val="00E174B4"/>
    <w:rsid w:val="00E34A26"/>
    <w:rsid w:val="00E50E98"/>
    <w:rsid w:val="00EA4655"/>
    <w:rsid w:val="00EB0499"/>
    <w:rsid w:val="00F83F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A503"/>
  <w15:chartTrackingRefBased/>
  <w15:docId w15:val="{AA7ACA90-3B79-2B40-989E-3B719A45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D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D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D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D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D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D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D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D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D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D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D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D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D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D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D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D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D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DEA"/>
    <w:rPr>
      <w:rFonts w:eastAsiaTheme="majorEastAsia" w:cstheme="majorBidi"/>
      <w:color w:val="272727" w:themeColor="text1" w:themeTint="D8"/>
    </w:rPr>
  </w:style>
  <w:style w:type="paragraph" w:styleId="Title">
    <w:name w:val="Title"/>
    <w:basedOn w:val="Normal"/>
    <w:next w:val="Normal"/>
    <w:link w:val="TitleChar"/>
    <w:uiPriority w:val="10"/>
    <w:qFormat/>
    <w:rsid w:val="00CA1D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D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D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D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DEA"/>
    <w:pPr>
      <w:spacing w:before="160"/>
      <w:jc w:val="center"/>
    </w:pPr>
    <w:rPr>
      <w:i/>
      <w:iCs/>
      <w:color w:val="404040" w:themeColor="text1" w:themeTint="BF"/>
    </w:rPr>
  </w:style>
  <w:style w:type="character" w:customStyle="1" w:styleId="QuoteChar">
    <w:name w:val="Quote Char"/>
    <w:basedOn w:val="DefaultParagraphFont"/>
    <w:link w:val="Quote"/>
    <w:uiPriority w:val="29"/>
    <w:rsid w:val="00CA1DEA"/>
    <w:rPr>
      <w:i/>
      <w:iCs/>
      <w:color w:val="404040" w:themeColor="text1" w:themeTint="BF"/>
    </w:rPr>
  </w:style>
  <w:style w:type="paragraph" w:styleId="ListParagraph">
    <w:name w:val="List Paragraph"/>
    <w:basedOn w:val="Normal"/>
    <w:uiPriority w:val="34"/>
    <w:qFormat/>
    <w:rsid w:val="00CA1DEA"/>
    <w:pPr>
      <w:ind w:left="720"/>
      <w:contextualSpacing/>
    </w:pPr>
  </w:style>
  <w:style w:type="character" w:styleId="IntenseEmphasis">
    <w:name w:val="Intense Emphasis"/>
    <w:basedOn w:val="DefaultParagraphFont"/>
    <w:uiPriority w:val="21"/>
    <w:qFormat/>
    <w:rsid w:val="00CA1DEA"/>
    <w:rPr>
      <w:i/>
      <w:iCs/>
      <w:color w:val="0F4761" w:themeColor="accent1" w:themeShade="BF"/>
    </w:rPr>
  </w:style>
  <w:style w:type="paragraph" w:styleId="IntenseQuote">
    <w:name w:val="Intense Quote"/>
    <w:basedOn w:val="Normal"/>
    <w:next w:val="Normal"/>
    <w:link w:val="IntenseQuoteChar"/>
    <w:uiPriority w:val="30"/>
    <w:qFormat/>
    <w:rsid w:val="00CA1D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DEA"/>
    <w:rPr>
      <w:i/>
      <w:iCs/>
      <w:color w:val="0F4761" w:themeColor="accent1" w:themeShade="BF"/>
    </w:rPr>
  </w:style>
  <w:style w:type="character" w:styleId="IntenseReference">
    <w:name w:val="Intense Reference"/>
    <w:basedOn w:val="DefaultParagraphFont"/>
    <w:uiPriority w:val="32"/>
    <w:qFormat/>
    <w:rsid w:val="00CA1DEA"/>
    <w:rPr>
      <w:b/>
      <w:bCs/>
      <w:smallCaps/>
      <w:color w:val="0F4761" w:themeColor="accent1" w:themeShade="BF"/>
      <w:spacing w:val="5"/>
    </w:rPr>
  </w:style>
  <w:style w:type="paragraph" w:styleId="NormalWeb">
    <w:name w:val="Normal (Web)"/>
    <w:basedOn w:val="Normal"/>
    <w:uiPriority w:val="99"/>
    <w:unhideWhenUsed/>
    <w:rsid w:val="00CA1DE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513F4A"/>
    <w:pPr>
      <w:spacing w:after="0" w:line="240" w:lineRule="auto"/>
    </w:pPr>
  </w:style>
  <w:style w:type="character" w:styleId="Hyperlink">
    <w:name w:val="Hyperlink"/>
    <w:basedOn w:val="DefaultParagraphFont"/>
    <w:uiPriority w:val="99"/>
    <w:semiHidden/>
    <w:unhideWhenUsed/>
    <w:rsid w:val="00513F4A"/>
    <w:rPr>
      <w:color w:val="0000FF"/>
      <w:u w:val="single"/>
    </w:rPr>
  </w:style>
  <w:style w:type="character" w:styleId="CommentReference">
    <w:name w:val="annotation reference"/>
    <w:basedOn w:val="DefaultParagraphFont"/>
    <w:uiPriority w:val="99"/>
    <w:semiHidden/>
    <w:unhideWhenUsed/>
    <w:rsid w:val="003D237E"/>
    <w:rPr>
      <w:sz w:val="16"/>
      <w:szCs w:val="16"/>
    </w:rPr>
  </w:style>
  <w:style w:type="paragraph" w:styleId="CommentText">
    <w:name w:val="annotation text"/>
    <w:basedOn w:val="Normal"/>
    <w:link w:val="CommentTextChar"/>
    <w:uiPriority w:val="99"/>
    <w:unhideWhenUsed/>
    <w:rsid w:val="003D237E"/>
    <w:pPr>
      <w:spacing w:line="240" w:lineRule="auto"/>
    </w:pPr>
    <w:rPr>
      <w:sz w:val="20"/>
      <w:szCs w:val="20"/>
    </w:rPr>
  </w:style>
  <w:style w:type="character" w:customStyle="1" w:styleId="CommentTextChar">
    <w:name w:val="Comment Text Char"/>
    <w:basedOn w:val="DefaultParagraphFont"/>
    <w:link w:val="CommentText"/>
    <w:uiPriority w:val="99"/>
    <w:rsid w:val="003D237E"/>
    <w:rPr>
      <w:sz w:val="20"/>
      <w:szCs w:val="20"/>
    </w:rPr>
  </w:style>
  <w:style w:type="paragraph" w:styleId="CommentSubject">
    <w:name w:val="annotation subject"/>
    <w:basedOn w:val="CommentText"/>
    <w:next w:val="CommentText"/>
    <w:link w:val="CommentSubjectChar"/>
    <w:uiPriority w:val="99"/>
    <w:semiHidden/>
    <w:unhideWhenUsed/>
    <w:rsid w:val="003D237E"/>
    <w:rPr>
      <w:b/>
      <w:bCs/>
    </w:rPr>
  </w:style>
  <w:style w:type="character" w:customStyle="1" w:styleId="CommentSubjectChar">
    <w:name w:val="Comment Subject Char"/>
    <w:basedOn w:val="CommentTextChar"/>
    <w:link w:val="CommentSubject"/>
    <w:uiPriority w:val="99"/>
    <w:semiHidden/>
    <w:rsid w:val="003D237E"/>
    <w:rPr>
      <w:b/>
      <w:bCs/>
      <w:sz w:val="20"/>
      <w:szCs w:val="20"/>
    </w:rPr>
  </w:style>
  <w:style w:type="character" w:styleId="Strong">
    <w:name w:val="Strong"/>
    <w:basedOn w:val="DefaultParagraphFont"/>
    <w:uiPriority w:val="22"/>
    <w:qFormat/>
    <w:rsid w:val="00E174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gita@deepwhit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2087</Words>
  <Characters>1191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Mieze</dc:creator>
  <cp:keywords/>
  <dc:description/>
  <cp:lastModifiedBy>Agris Daukste</cp:lastModifiedBy>
  <cp:revision>2</cp:revision>
  <dcterms:created xsi:type="dcterms:W3CDTF">2026-10-15T06:23:00Z</dcterms:created>
  <dcterms:modified xsi:type="dcterms:W3CDTF">2026-10-15T06:23:00Z</dcterms:modified>
</cp:coreProperties>
</file>