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45CE4" w14:textId="28C8FF24" w:rsidR="007F3AA4" w:rsidRPr="0045587D" w:rsidRDefault="007F3AA4" w:rsidP="007F3AA4">
      <w:pPr>
        <w:spacing w:after="0" w:line="240" w:lineRule="auto"/>
        <w:jc w:val="right"/>
        <w:rPr>
          <w:lang w:val="lv-LV"/>
        </w:rPr>
      </w:pPr>
      <w:r w:rsidRPr="0045587D">
        <w:rPr>
          <w:lang w:val="lv-LV"/>
        </w:rPr>
        <w:t>Paziņojums masu medijiem</w:t>
      </w:r>
      <w:r w:rsidRPr="0045587D">
        <w:rPr>
          <w:lang w:val="lv-LV"/>
        </w:rPr>
        <w:br/>
        <w:t>2</w:t>
      </w:r>
      <w:r w:rsidR="00CD3EA5">
        <w:rPr>
          <w:lang w:val="lv-LV"/>
        </w:rPr>
        <w:t>8</w:t>
      </w:r>
      <w:r w:rsidRPr="0045587D">
        <w:rPr>
          <w:lang w:val="lv-LV"/>
        </w:rPr>
        <w:t>.08.2026.</w:t>
      </w:r>
    </w:p>
    <w:p w14:paraId="778C8938" w14:textId="77777777" w:rsidR="007F3AA4" w:rsidRDefault="007F3AA4" w:rsidP="007F3AA4">
      <w:pPr>
        <w:spacing w:after="0" w:line="240" w:lineRule="auto"/>
        <w:jc w:val="both"/>
        <w:rPr>
          <w:b/>
          <w:bCs/>
          <w:sz w:val="24"/>
          <w:szCs w:val="24"/>
          <w:lang w:val="lv-LV"/>
        </w:rPr>
      </w:pPr>
    </w:p>
    <w:p w14:paraId="4D9C667A" w14:textId="13213861" w:rsidR="007F3AA4" w:rsidRDefault="007F3AA4" w:rsidP="007F3AA4">
      <w:pPr>
        <w:spacing w:after="0" w:line="240" w:lineRule="auto"/>
        <w:jc w:val="both"/>
        <w:rPr>
          <w:b/>
          <w:bCs/>
          <w:sz w:val="24"/>
          <w:szCs w:val="24"/>
          <w:lang w:val="lv-LV"/>
        </w:rPr>
      </w:pPr>
      <w:r>
        <w:rPr>
          <w:b/>
          <w:bCs/>
          <w:sz w:val="24"/>
          <w:szCs w:val="24"/>
          <w:lang w:val="lv-LV"/>
        </w:rPr>
        <w:t>LTAB atgādina:</w:t>
      </w:r>
      <w:r w:rsidRPr="007F3AA4">
        <w:rPr>
          <w:b/>
          <w:bCs/>
          <w:sz w:val="24"/>
          <w:szCs w:val="24"/>
          <w:lang w:val="lv-LV"/>
        </w:rPr>
        <w:t xml:space="preserve"> samaksa par OCTA vēl nenozīmē, ka polise jau ir </w:t>
      </w:r>
      <w:r w:rsidR="0045587D">
        <w:rPr>
          <w:b/>
          <w:bCs/>
          <w:sz w:val="24"/>
          <w:szCs w:val="24"/>
          <w:lang w:val="lv-LV"/>
        </w:rPr>
        <w:t xml:space="preserve">stājusies </w:t>
      </w:r>
      <w:r w:rsidRPr="007F3AA4">
        <w:rPr>
          <w:b/>
          <w:bCs/>
          <w:sz w:val="24"/>
          <w:szCs w:val="24"/>
          <w:lang w:val="lv-LV"/>
        </w:rPr>
        <w:t>spēkā</w:t>
      </w:r>
    </w:p>
    <w:p w14:paraId="5FE3E2A2" w14:textId="77777777" w:rsidR="007F3AA4" w:rsidRPr="007F3AA4" w:rsidRDefault="007F3AA4" w:rsidP="007F3AA4">
      <w:pPr>
        <w:spacing w:after="0" w:line="240" w:lineRule="auto"/>
        <w:jc w:val="both"/>
        <w:rPr>
          <w:b/>
          <w:bCs/>
          <w:sz w:val="24"/>
          <w:szCs w:val="24"/>
          <w:lang w:val="lv-LV"/>
        </w:rPr>
      </w:pPr>
    </w:p>
    <w:p w14:paraId="04143363" w14:textId="2C60383B" w:rsidR="007F3AA4" w:rsidRPr="007F3AA4" w:rsidRDefault="007F3AA4" w:rsidP="007F3AA4">
      <w:pPr>
        <w:spacing w:after="0" w:line="240" w:lineRule="auto"/>
        <w:jc w:val="both"/>
        <w:rPr>
          <w:b/>
          <w:sz w:val="24"/>
          <w:szCs w:val="24"/>
          <w:lang w:val="lv-LV"/>
        </w:rPr>
      </w:pPr>
      <w:r w:rsidRPr="007F3AA4">
        <w:rPr>
          <w:b/>
          <w:sz w:val="24"/>
          <w:szCs w:val="24"/>
          <w:lang w:val="lv-LV"/>
        </w:rPr>
        <w:t xml:space="preserve">Latvijas Transportlīdzekļu apdrošinātāju birojs (turpmāk – LTAB) pēdējā laikā arvien biežāk saņem autovadītāju </w:t>
      </w:r>
      <w:r>
        <w:rPr>
          <w:b/>
          <w:sz w:val="24"/>
          <w:szCs w:val="24"/>
          <w:lang w:val="lv-LV"/>
        </w:rPr>
        <w:t>sūdzības</w:t>
      </w:r>
      <w:r w:rsidRPr="007F3AA4">
        <w:rPr>
          <w:b/>
          <w:sz w:val="24"/>
          <w:szCs w:val="24"/>
          <w:lang w:val="lv-LV"/>
        </w:rPr>
        <w:t xml:space="preserve"> par </w:t>
      </w:r>
      <w:r>
        <w:rPr>
          <w:b/>
          <w:sz w:val="24"/>
          <w:szCs w:val="24"/>
          <w:lang w:val="lv-LV"/>
        </w:rPr>
        <w:t>piemērotajiem</w:t>
      </w:r>
      <w:r w:rsidRPr="007F3AA4">
        <w:rPr>
          <w:b/>
          <w:sz w:val="24"/>
          <w:szCs w:val="24"/>
          <w:lang w:val="lv-LV"/>
        </w:rPr>
        <w:t xml:space="preserve"> sodiem situācijās, kad pirms brauciena </w:t>
      </w:r>
      <w:r>
        <w:rPr>
          <w:b/>
          <w:sz w:val="24"/>
          <w:szCs w:val="24"/>
          <w:lang w:val="lv-LV"/>
        </w:rPr>
        <w:t xml:space="preserve">transportlīdzekļa īpašnieks </w:t>
      </w:r>
      <w:r w:rsidRPr="007F3AA4">
        <w:rPr>
          <w:b/>
          <w:sz w:val="24"/>
          <w:szCs w:val="24"/>
          <w:lang w:val="lv-LV"/>
        </w:rPr>
        <w:t>vei</w:t>
      </w:r>
      <w:r>
        <w:rPr>
          <w:b/>
          <w:sz w:val="24"/>
          <w:szCs w:val="24"/>
          <w:lang w:val="lv-LV"/>
        </w:rPr>
        <w:t>cis</w:t>
      </w:r>
      <w:r w:rsidRPr="007F3AA4">
        <w:rPr>
          <w:b/>
          <w:sz w:val="24"/>
          <w:szCs w:val="24"/>
          <w:lang w:val="lv-LV"/>
        </w:rPr>
        <w:t xml:space="preserve"> maksājum</w:t>
      </w:r>
      <w:r>
        <w:rPr>
          <w:b/>
          <w:sz w:val="24"/>
          <w:szCs w:val="24"/>
          <w:lang w:val="lv-LV"/>
        </w:rPr>
        <w:t>u</w:t>
      </w:r>
      <w:r w:rsidRPr="007F3AA4">
        <w:rPr>
          <w:b/>
          <w:sz w:val="24"/>
          <w:szCs w:val="24"/>
          <w:lang w:val="lv-LV"/>
        </w:rPr>
        <w:t xml:space="preserve"> par OCTA polisi, taču</w:t>
      </w:r>
      <w:r w:rsidR="0045587D">
        <w:rPr>
          <w:b/>
          <w:sz w:val="24"/>
          <w:szCs w:val="24"/>
          <w:lang w:val="lv-LV"/>
        </w:rPr>
        <w:t>,</w:t>
      </w:r>
      <w:r w:rsidRPr="007F3AA4">
        <w:rPr>
          <w:b/>
          <w:sz w:val="24"/>
          <w:szCs w:val="24"/>
          <w:lang w:val="lv-LV"/>
        </w:rPr>
        <w:t xml:space="preserve"> </w:t>
      </w:r>
      <w:r>
        <w:rPr>
          <w:b/>
          <w:sz w:val="24"/>
          <w:szCs w:val="24"/>
          <w:lang w:val="lv-LV"/>
        </w:rPr>
        <w:t>uzsākot dalību satiksmē</w:t>
      </w:r>
      <w:r w:rsidR="0045587D">
        <w:rPr>
          <w:b/>
          <w:sz w:val="24"/>
          <w:szCs w:val="24"/>
          <w:lang w:val="lv-LV"/>
        </w:rPr>
        <w:t>,</w:t>
      </w:r>
      <w:r>
        <w:rPr>
          <w:b/>
          <w:sz w:val="24"/>
          <w:szCs w:val="24"/>
          <w:lang w:val="lv-LV"/>
        </w:rPr>
        <w:t xml:space="preserve"> </w:t>
      </w:r>
      <w:r w:rsidRPr="007F3AA4">
        <w:rPr>
          <w:b/>
          <w:sz w:val="24"/>
          <w:szCs w:val="24"/>
          <w:lang w:val="lv-LV"/>
        </w:rPr>
        <w:t>nav sagaidī</w:t>
      </w:r>
      <w:r>
        <w:rPr>
          <w:b/>
          <w:sz w:val="24"/>
          <w:szCs w:val="24"/>
          <w:lang w:val="lv-LV"/>
        </w:rPr>
        <w:t>jis</w:t>
      </w:r>
      <w:r w:rsidRPr="007F3AA4">
        <w:rPr>
          <w:b/>
          <w:sz w:val="24"/>
          <w:szCs w:val="24"/>
          <w:lang w:val="lv-LV"/>
        </w:rPr>
        <w:t xml:space="preserve"> apdrošinātāja apstiprinājum</w:t>
      </w:r>
      <w:r>
        <w:rPr>
          <w:b/>
          <w:sz w:val="24"/>
          <w:szCs w:val="24"/>
          <w:lang w:val="lv-LV"/>
        </w:rPr>
        <w:t>u</w:t>
      </w:r>
      <w:r w:rsidRPr="007F3AA4">
        <w:rPr>
          <w:b/>
          <w:sz w:val="24"/>
          <w:szCs w:val="24"/>
          <w:lang w:val="lv-LV"/>
        </w:rPr>
        <w:t xml:space="preserve"> vai nav pārbaud</w:t>
      </w:r>
      <w:r>
        <w:rPr>
          <w:b/>
          <w:sz w:val="24"/>
          <w:szCs w:val="24"/>
          <w:lang w:val="lv-LV"/>
        </w:rPr>
        <w:t>ījis</w:t>
      </w:r>
      <w:r w:rsidRPr="007F3AA4">
        <w:rPr>
          <w:b/>
          <w:sz w:val="24"/>
          <w:szCs w:val="24"/>
          <w:lang w:val="lv-LV"/>
        </w:rPr>
        <w:t xml:space="preserve"> polisē norādīt</w:t>
      </w:r>
      <w:r w:rsidR="0045587D">
        <w:rPr>
          <w:b/>
          <w:sz w:val="24"/>
          <w:szCs w:val="24"/>
          <w:lang w:val="lv-LV"/>
        </w:rPr>
        <w:t>o</w:t>
      </w:r>
      <w:r w:rsidRPr="007F3AA4">
        <w:rPr>
          <w:b/>
          <w:sz w:val="24"/>
          <w:szCs w:val="24"/>
          <w:lang w:val="lv-LV"/>
        </w:rPr>
        <w:t xml:space="preserve"> spēkā stāšanās laik</w:t>
      </w:r>
      <w:r w:rsidR="0045587D">
        <w:rPr>
          <w:b/>
          <w:sz w:val="24"/>
          <w:szCs w:val="24"/>
          <w:lang w:val="lv-LV"/>
        </w:rPr>
        <w:t>u</w:t>
      </w:r>
      <w:r w:rsidRPr="007F3AA4">
        <w:rPr>
          <w:b/>
          <w:sz w:val="24"/>
          <w:szCs w:val="24"/>
          <w:lang w:val="lv-LV"/>
        </w:rPr>
        <w:t>.</w:t>
      </w:r>
    </w:p>
    <w:p w14:paraId="1BB1876C" w14:textId="77777777" w:rsidR="007F3AA4" w:rsidRDefault="007F3AA4" w:rsidP="007F3AA4">
      <w:pPr>
        <w:spacing w:after="0" w:line="240" w:lineRule="auto"/>
        <w:jc w:val="both"/>
        <w:rPr>
          <w:b/>
          <w:sz w:val="24"/>
          <w:szCs w:val="24"/>
          <w:lang w:val="lv-LV"/>
        </w:rPr>
      </w:pPr>
    </w:p>
    <w:p w14:paraId="32A76B5D" w14:textId="1037E5E9" w:rsidR="007F3AA4" w:rsidRPr="0045587D" w:rsidRDefault="007F3AA4" w:rsidP="007F3AA4">
      <w:pPr>
        <w:spacing w:after="0" w:line="240" w:lineRule="auto"/>
        <w:jc w:val="both"/>
        <w:rPr>
          <w:bCs/>
          <w:lang w:val="lv-LV"/>
        </w:rPr>
      </w:pPr>
      <w:r w:rsidRPr="0045587D">
        <w:rPr>
          <w:bCs/>
          <w:lang w:val="lv-LV"/>
        </w:rPr>
        <w:t xml:space="preserve">LTAB atgādina - bankas paziņojums par veiksmīgu maksājumu vēl neapliecina, ka OCTA polise konkrētajā brīdī jau ir stājusies spēkā. “Cilvēka ikdienas loģika ir saprotama - ja nauda no konta ir pārskaitīta, šķiet, ka pirkums ir pabeigts. Taču izšķirošais jautājums ir nevis tas, vai maksājums ir veikts, bet gan tas, vai OCTA līgums konkrētajā brīdī jau ir stājies spēkā. Laikā no pirkuma brīža līdz līguma noslēgšanai, apdrošinātājam jāpārliecinās ne vien par samaksas faktu, jānosūta polises dati OCTA informācijas sistēmai un par </w:t>
      </w:r>
      <w:r w:rsidR="0045587D" w:rsidRPr="0045587D">
        <w:rPr>
          <w:bCs/>
          <w:lang w:val="lv-LV"/>
        </w:rPr>
        <w:t>līguma noslēgšanu</w:t>
      </w:r>
      <w:r w:rsidRPr="0045587D">
        <w:rPr>
          <w:bCs/>
          <w:lang w:val="lv-LV"/>
        </w:rPr>
        <w:t xml:space="preserve"> jāinformē pircējs. Parasti tas ilgst dažas minūtes, tomēr </w:t>
      </w:r>
      <w:r w:rsidR="005C3B27" w:rsidRPr="0045587D">
        <w:rPr>
          <w:bCs/>
          <w:lang w:val="lv-LV"/>
        </w:rPr>
        <w:t>nereti šīs darbības var prasīt nedaudz ilgāku laiku</w:t>
      </w:r>
      <w:r w:rsidRPr="0045587D">
        <w:rPr>
          <w:bCs/>
          <w:lang w:val="lv-LV"/>
        </w:rPr>
        <w:t xml:space="preserve">,” skaidro LTAB </w:t>
      </w:r>
      <w:r w:rsidR="00E3707E">
        <w:rPr>
          <w:bCs/>
          <w:lang w:val="lv-LV"/>
        </w:rPr>
        <w:t>IT daļas vadītājs Agris Daukste</w:t>
      </w:r>
      <w:r w:rsidRPr="0045587D">
        <w:rPr>
          <w:bCs/>
          <w:lang w:val="lv-LV"/>
        </w:rPr>
        <w:t>.</w:t>
      </w:r>
    </w:p>
    <w:p w14:paraId="5E633A17" w14:textId="77777777" w:rsidR="005C3B27" w:rsidRPr="0045587D" w:rsidRDefault="005C3B27" w:rsidP="007F3AA4">
      <w:pPr>
        <w:spacing w:after="0" w:line="240" w:lineRule="auto"/>
        <w:jc w:val="both"/>
        <w:rPr>
          <w:bCs/>
          <w:lang w:val="lv-LV"/>
        </w:rPr>
      </w:pPr>
    </w:p>
    <w:p w14:paraId="22D44C0A" w14:textId="5E8B138C" w:rsidR="007F3AA4" w:rsidRPr="0045587D" w:rsidRDefault="007F3AA4" w:rsidP="007F3AA4">
      <w:pPr>
        <w:spacing w:after="0" w:line="240" w:lineRule="auto"/>
        <w:jc w:val="both"/>
        <w:rPr>
          <w:bCs/>
          <w:lang w:val="lv-LV"/>
        </w:rPr>
      </w:pPr>
      <w:r w:rsidRPr="0045587D">
        <w:rPr>
          <w:bCs/>
          <w:lang w:val="lv-LV"/>
        </w:rPr>
        <w:t>Ceļu satiksmes likums nosaka, ka transportlīdzekļa vadītājam pirms izbraukšanas ir jāpārbauda, vai ir veikta transportlīdzekļa īpašnieka civiltiesiskās atbildības obligātā apdrošināšana. Vieglā automobiļa īpašniekam par transportlīdzekļa izmantošanu bez OCTA paredzēts sods no 350 līdz 650 eiro, bet, ja pārkāpumu fiksē tehniskais līdzeklis</w:t>
      </w:r>
      <w:r w:rsidR="005C3B27" w:rsidRPr="0045587D">
        <w:rPr>
          <w:bCs/>
          <w:lang w:val="lv-LV"/>
        </w:rPr>
        <w:t xml:space="preserve"> (fotoradars)</w:t>
      </w:r>
      <w:r w:rsidRPr="0045587D">
        <w:rPr>
          <w:bCs/>
          <w:lang w:val="lv-LV"/>
        </w:rPr>
        <w:t xml:space="preserve">, neapturot transportlīdzekli, parasti tiek piemērots minimālais sods – 350 eiro. </w:t>
      </w:r>
    </w:p>
    <w:p w14:paraId="163B98FD" w14:textId="77777777" w:rsidR="005C3B27" w:rsidRPr="0045587D" w:rsidRDefault="005C3B27" w:rsidP="007F3AA4">
      <w:pPr>
        <w:spacing w:after="0" w:line="240" w:lineRule="auto"/>
        <w:jc w:val="both"/>
        <w:rPr>
          <w:bCs/>
          <w:lang w:val="lv-LV"/>
        </w:rPr>
      </w:pPr>
    </w:p>
    <w:p w14:paraId="17ED756D" w14:textId="56BCAD97" w:rsidR="007F3AA4" w:rsidRPr="0045587D" w:rsidRDefault="0045587D" w:rsidP="007F3AA4">
      <w:pPr>
        <w:spacing w:after="0" w:line="240" w:lineRule="auto"/>
        <w:jc w:val="both"/>
        <w:rPr>
          <w:bCs/>
          <w:lang w:val="lv-LV"/>
        </w:rPr>
      </w:pPr>
      <w:r w:rsidRPr="0045587D">
        <w:rPr>
          <w:bCs/>
          <w:lang w:val="lv-LV"/>
        </w:rPr>
        <w:t>“Īpaši vēlos uzsvērt</w:t>
      </w:r>
      <w:r w:rsidR="007F3AA4" w:rsidRPr="0045587D">
        <w:rPr>
          <w:bCs/>
          <w:lang w:val="lv-LV"/>
        </w:rPr>
        <w:t>, ka 350 eiro sods var būt tikai mazākā no iespējamām finansiālajām sekām. Ja laikā, kad OCTA vēl nav stājusies spēkā, tiek izraisīts ceļu satiksmes negadījums, cietušajiem radītie zaudējumi sākotnēji var tikt segti no OCTA Garantijas fonda, bet vēlāk izmaksātā summa regresa kārtībā var tikt piedzīta no neapdrošinātā transportlīdzekļa īpašnieka, turētāja vai vadītāja</w:t>
      </w:r>
      <w:r w:rsidRPr="0045587D">
        <w:rPr>
          <w:bCs/>
          <w:lang w:val="lv-LV"/>
        </w:rPr>
        <w:t xml:space="preserve">,” akcentē </w:t>
      </w:r>
      <w:proofErr w:type="spellStart"/>
      <w:r w:rsidR="00E3707E">
        <w:rPr>
          <w:bCs/>
          <w:lang w:val="lv-LV"/>
        </w:rPr>
        <w:t>A.Daukste</w:t>
      </w:r>
      <w:proofErr w:type="spellEnd"/>
      <w:r w:rsidRPr="0045587D">
        <w:rPr>
          <w:bCs/>
          <w:lang w:val="lv-LV"/>
        </w:rPr>
        <w:t>.</w:t>
      </w:r>
      <w:r w:rsidR="007F3AA4" w:rsidRPr="0045587D">
        <w:rPr>
          <w:bCs/>
          <w:lang w:val="lv-LV"/>
        </w:rPr>
        <w:t xml:space="preserve"> </w:t>
      </w:r>
    </w:p>
    <w:p w14:paraId="77A9A11D" w14:textId="77777777" w:rsidR="0045587D" w:rsidRPr="0045587D" w:rsidRDefault="0045587D" w:rsidP="007F3AA4">
      <w:pPr>
        <w:spacing w:after="0" w:line="240" w:lineRule="auto"/>
        <w:jc w:val="both"/>
        <w:rPr>
          <w:bCs/>
          <w:lang w:val="lv-LV"/>
        </w:rPr>
      </w:pPr>
    </w:p>
    <w:p w14:paraId="0D1F4B10" w14:textId="171DBE7D" w:rsidR="0045587D" w:rsidRPr="0045587D" w:rsidRDefault="0045587D" w:rsidP="0045587D">
      <w:pPr>
        <w:spacing w:after="0" w:line="240" w:lineRule="auto"/>
        <w:jc w:val="both"/>
        <w:rPr>
          <w:bCs/>
          <w:lang w:val="lv-LV"/>
        </w:rPr>
      </w:pPr>
      <w:r w:rsidRPr="0045587D">
        <w:rPr>
          <w:bCs/>
          <w:lang w:val="lv-LV"/>
        </w:rPr>
        <w:t xml:space="preserve">LTAB aicina transportlīdzekļu īpašniekus ievērot </w:t>
      </w:r>
      <w:r w:rsidR="00EE22E8">
        <w:rPr>
          <w:bCs/>
          <w:lang w:val="lv-LV"/>
        </w:rPr>
        <w:t>piecu</w:t>
      </w:r>
      <w:r w:rsidRPr="0045587D">
        <w:rPr>
          <w:bCs/>
          <w:lang w:val="lv-LV"/>
        </w:rPr>
        <w:t>s vienkāršus soļus, lai izvairītos no nepatīkamām sekām, kas var rasties vadot spēkratu bez derīgas OCTA:</w:t>
      </w:r>
    </w:p>
    <w:p w14:paraId="048F6687" w14:textId="034A1FDE" w:rsidR="0045587D" w:rsidRDefault="0045587D" w:rsidP="0045587D">
      <w:pPr>
        <w:numPr>
          <w:ilvl w:val="0"/>
          <w:numId w:val="2"/>
        </w:numPr>
        <w:spacing w:after="0" w:line="240" w:lineRule="auto"/>
        <w:jc w:val="both"/>
        <w:rPr>
          <w:bCs/>
          <w:lang w:val="lv-LV"/>
        </w:rPr>
      </w:pPr>
      <w:r w:rsidRPr="0045587D">
        <w:rPr>
          <w:bCs/>
          <w:lang w:val="lv-LV"/>
        </w:rPr>
        <w:t xml:space="preserve">Neatlikt OCTA iegādi līdz pēdējam brīdim. Drošāk jauno polisi iegādāties jau savlaicīgi, norādot tās sākumu uzreiz pēc esošās polises derīguma termiņa beigām. </w:t>
      </w:r>
    </w:p>
    <w:p w14:paraId="7CDF6410" w14:textId="00F122E5" w:rsidR="00C3176D" w:rsidRPr="0045587D" w:rsidRDefault="00C3176D" w:rsidP="0045587D">
      <w:pPr>
        <w:numPr>
          <w:ilvl w:val="0"/>
          <w:numId w:val="2"/>
        </w:numPr>
        <w:spacing w:after="0" w:line="240" w:lineRule="auto"/>
        <w:jc w:val="both"/>
        <w:rPr>
          <w:bCs/>
          <w:lang w:val="lv-LV"/>
        </w:rPr>
      </w:pPr>
      <w:r>
        <w:rPr>
          <w:bCs/>
          <w:lang w:val="lv-LV"/>
        </w:rPr>
        <w:t>Nenokavēt apdrošināšanas piedāvājumā norādīto maksājuma termiņu</w:t>
      </w:r>
      <w:r w:rsidR="00EE22E8">
        <w:rPr>
          <w:bCs/>
          <w:lang w:val="lv-LV"/>
        </w:rPr>
        <w:t>.</w:t>
      </w:r>
      <w:r>
        <w:rPr>
          <w:bCs/>
          <w:lang w:val="lv-LV"/>
        </w:rPr>
        <w:t xml:space="preserve"> </w:t>
      </w:r>
      <w:r w:rsidR="00EE22E8">
        <w:rPr>
          <w:bCs/>
          <w:lang w:val="lv-LV"/>
        </w:rPr>
        <w:t>J</w:t>
      </w:r>
      <w:r>
        <w:rPr>
          <w:bCs/>
          <w:lang w:val="lv-LV"/>
        </w:rPr>
        <w:t>a tas tiek pārkāpts, arī OCTA līgums stāsies spēkā vēlāk, nekā norādīts piedāvājumā.</w:t>
      </w:r>
    </w:p>
    <w:p w14:paraId="0C5D07FC" w14:textId="6E8A1A12" w:rsidR="0045587D" w:rsidRPr="0045587D" w:rsidRDefault="0045587D" w:rsidP="0045587D">
      <w:pPr>
        <w:numPr>
          <w:ilvl w:val="0"/>
          <w:numId w:val="2"/>
        </w:numPr>
        <w:spacing w:after="0" w:line="240" w:lineRule="auto"/>
        <w:jc w:val="both"/>
        <w:rPr>
          <w:bCs/>
          <w:lang w:val="lv-LV"/>
        </w:rPr>
      </w:pPr>
      <w:r w:rsidRPr="0045587D">
        <w:rPr>
          <w:bCs/>
          <w:lang w:val="lv-LV"/>
        </w:rPr>
        <w:t xml:space="preserve">Pirms maksājuma pārbaudīt izvēlēto polises sākuma datumu un laiku. Īpaša uzmanība jāpievērš stundām un minūtēm, ne tikai datumam. </w:t>
      </w:r>
    </w:p>
    <w:p w14:paraId="19954B93" w14:textId="00A51BC5" w:rsidR="0045587D" w:rsidRPr="0045587D" w:rsidRDefault="0045587D" w:rsidP="0045587D">
      <w:pPr>
        <w:numPr>
          <w:ilvl w:val="0"/>
          <w:numId w:val="2"/>
        </w:numPr>
        <w:spacing w:after="0" w:line="240" w:lineRule="auto"/>
        <w:jc w:val="both"/>
        <w:rPr>
          <w:bCs/>
          <w:lang w:val="lv-LV"/>
        </w:rPr>
      </w:pPr>
      <w:r w:rsidRPr="0045587D">
        <w:rPr>
          <w:bCs/>
          <w:lang w:val="lv-LV"/>
        </w:rPr>
        <w:t xml:space="preserve">Pēc maksājuma sagaidīt apdrošinātāja vai apdrošināšanas starpnieka apstiprinājumu par polisē norādīto spēkā stāšanās laiku. </w:t>
      </w:r>
    </w:p>
    <w:p w14:paraId="0F810139" w14:textId="77777777" w:rsidR="0045587D" w:rsidRPr="0045587D" w:rsidRDefault="0045587D" w:rsidP="0045587D">
      <w:pPr>
        <w:numPr>
          <w:ilvl w:val="0"/>
          <w:numId w:val="2"/>
        </w:numPr>
        <w:spacing w:after="0" w:line="240" w:lineRule="auto"/>
        <w:jc w:val="both"/>
        <w:rPr>
          <w:bCs/>
          <w:lang w:val="lv-LV"/>
        </w:rPr>
      </w:pPr>
      <w:r w:rsidRPr="0045587D">
        <w:rPr>
          <w:bCs/>
          <w:lang w:val="lv-LV"/>
        </w:rPr>
        <w:t xml:space="preserve">Papildus pārbaudīt OCTA statusu LTAB mājaslapā vai mobilajā lietotnē. Ja polise vēl neuzrādās kā spēkā esoša, braucienu nevajadzētu sākt un jāsazinās ar apdrošinātāju vai starpnieku. </w:t>
      </w:r>
    </w:p>
    <w:p w14:paraId="539819B6" w14:textId="77777777" w:rsidR="0045587D" w:rsidRPr="0045587D" w:rsidRDefault="0045587D" w:rsidP="007F3AA4">
      <w:pPr>
        <w:spacing w:after="0" w:line="240" w:lineRule="auto"/>
        <w:jc w:val="both"/>
        <w:rPr>
          <w:bCs/>
          <w:lang w:val="lv-LV"/>
        </w:rPr>
      </w:pPr>
    </w:p>
    <w:p w14:paraId="54EADA99" w14:textId="1E0A21B9" w:rsidR="00605F87" w:rsidRPr="0045587D" w:rsidRDefault="00605F87" w:rsidP="0006179C">
      <w:pPr>
        <w:spacing w:after="0" w:line="240" w:lineRule="auto"/>
        <w:jc w:val="both"/>
        <w:rPr>
          <w:lang w:val="pt-BR"/>
        </w:rPr>
      </w:pPr>
      <w:r w:rsidRPr="0045587D">
        <w:rPr>
          <w:lang w:val="pt-BR"/>
        </w:rPr>
        <w:t>1997. gadā Latvijā tika ieviesta OCTA sistēma. Tiesības veikt OCTA apdrošināšanu Latvijā ir AAS “Balta”, AAS “Baltijas Apdrošināšanas Nams”, AAS “BTA Baltic Insurance Company”, “Compensa Vienna Insurance Group” ADB Latvijas filiāle, “ERGO Insurance” SE Latvijas filiāle, ADB “Gjensidige” Latvijas filiāle, “If P&amp;C Insurance” AS Latvijas filiāle</w:t>
      </w:r>
      <w:r w:rsidR="00DA1A05" w:rsidRPr="0045587D">
        <w:rPr>
          <w:lang w:val="pt-BR"/>
        </w:rPr>
        <w:t xml:space="preserve">, </w:t>
      </w:r>
      <w:r w:rsidRPr="0045587D">
        <w:rPr>
          <w:lang w:val="pt-BR"/>
        </w:rPr>
        <w:t>“Swedbank P&amp;C Insurance” AS Latvijas filiāle</w:t>
      </w:r>
      <w:r w:rsidR="00DA1A05" w:rsidRPr="0045587D">
        <w:rPr>
          <w:lang w:val="pt-BR"/>
        </w:rPr>
        <w:t xml:space="preserve"> un «Balcia Insurance» SE</w:t>
      </w:r>
      <w:r w:rsidRPr="0045587D">
        <w:rPr>
          <w:lang w:val="pt-BR"/>
        </w:rPr>
        <w:t>.</w:t>
      </w:r>
    </w:p>
    <w:p w14:paraId="0BA67B94" w14:textId="77777777" w:rsidR="00C25864" w:rsidRDefault="00C25864" w:rsidP="004C7756">
      <w:pPr>
        <w:spacing w:after="0" w:line="240" w:lineRule="auto"/>
        <w:jc w:val="right"/>
        <w:rPr>
          <w:rFonts w:cs="Times New Roman"/>
          <w:bCs/>
          <w:i/>
          <w:sz w:val="20"/>
          <w:szCs w:val="20"/>
          <w:lang w:val="lv-LV"/>
        </w:rPr>
      </w:pPr>
    </w:p>
    <w:p w14:paraId="35F67807" w14:textId="1562D588" w:rsidR="00E22A84" w:rsidRPr="003472AE" w:rsidRDefault="00E22A84" w:rsidP="004C7756">
      <w:pPr>
        <w:spacing w:after="0" w:line="240" w:lineRule="auto"/>
        <w:jc w:val="right"/>
        <w:rPr>
          <w:rFonts w:cs="Times New Roman"/>
          <w:bCs/>
          <w:i/>
          <w:sz w:val="20"/>
          <w:szCs w:val="20"/>
          <w:lang w:val="lv-LV"/>
        </w:rPr>
      </w:pPr>
      <w:r w:rsidRPr="003472AE">
        <w:rPr>
          <w:rFonts w:cs="Times New Roman"/>
          <w:bCs/>
          <w:i/>
          <w:sz w:val="20"/>
          <w:szCs w:val="20"/>
          <w:lang w:val="lv-LV"/>
        </w:rPr>
        <w:t>Papildus informācija</w:t>
      </w:r>
    </w:p>
    <w:p w14:paraId="5AA21BB5" w14:textId="27002A67" w:rsidR="00E22A84" w:rsidRPr="003472AE" w:rsidRDefault="00E22A84" w:rsidP="004C7756">
      <w:pPr>
        <w:spacing w:after="0" w:line="240" w:lineRule="auto"/>
        <w:jc w:val="right"/>
        <w:rPr>
          <w:rFonts w:cs="Times New Roman"/>
          <w:bCs/>
          <w:i/>
          <w:sz w:val="20"/>
          <w:szCs w:val="20"/>
          <w:lang w:val="lv-LV"/>
        </w:rPr>
      </w:pPr>
      <w:r w:rsidRPr="003472AE">
        <w:rPr>
          <w:rFonts w:cs="Times New Roman"/>
          <w:bCs/>
          <w:i/>
          <w:sz w:val="20"/>
          <w:szCs w:val="20"/>
          <w:lang w:val="lv-LV"/>
        </w:rPr>
        <w:t>LTAB sabiedrisko attiecību konsultants</w:t>
      </w:r>
      <w:r w:rsidR="0006179C">
        <w:rPr>
          <w:rFonts w:cs="Times New Roman"/>
          <w:bCs/>
          <w:i/>
          <w:sz w:val="20"/>
          <w:szCs w:val="20"/>
          <w:lang w:val="lv-LV"/>
        </w:rPr>
        <w:t xml:space="preserve"> </w:t>
      </w:r>
      <w:r w:rsidRPr="003472AE">
        <w:rPr>
          <w:rFonts w:cs="Times New Roman"/>
          <w:bCs/>
          <w:i/>
          <w:sz w:val="20"/>
          <w:szCs w:val="20"/>
          <w:lang w:val="lv-LV"/>
        </w:rPr>
        <w:t>Gints Lazdiņš</w:t>
      </w:r>
    </w:p>
    <w:p w14:paraId="69A6FE67" w14:textId="424FC530" w:rsidR="00617E51" w:rsidRPr="00D704A8" w:rsidRDefault="00E22A84" w:rsidP="004C7756">
      <w:pPr>
        <w:spacing w:after="0" w:line="240" w:lineRule="auto"/>
        <w:jc w:val="right"/>
        <w:rPr>
          <w:sz w:val="20"/>
          <w:szCs w:val="20"/>
          <w:lang w:val="pt-BR"/>
        </w:rPr>
      </w:pPr>
      <w:proofErr w:type="spellStart"/>
      <w:r w:rsidRPr="003472AE">
        <w:rPr>
          <w:rFonts w:cs="Times New Roman"/>
          <w:bCs/>
          <w:i/>
          <w:sz w:val="20"/>
          <w:szCs w:val="20"/>
          <w:lang w:val="lv-LV"/>
        </w:rPr>
        <w:t>Tālr</w:t>
      </w:r>
      <w:proofErr w:type="spellEnd"/>
      <w:r w:rsidRPr="003472AE">
        <w:rPr>
          <w:rFonts w:cs="Times New Roman"/>
          <w:bCs/>
          <w:i/>
          <w:sz w:val="20"/>
          <w:szCs w:val="20"/>
          <w:lang w:val="lv-LV"/>
        </w:rPr>
        <w:t>: +371 29442282, E-</w:t>
      </w:r>
      <w:r w:rsidRPr="00D704A8">
        <w:rPr>
          <w:rFonts w:cs="Times New Roman"/>
          <w:bCs/>
          <w:i/>
          <w:sz w:val="20"/>
          <w:szCs w:val="20"/>
          <w:lang w:val="pt-BR"/>
        </w:rPr>
        <w:t>pasts: gints@olsen.lv</w:t>
      </w:r>
    </w:p>
    <w:sectPr w:rsidR="00617E51" w:rsidRPr="00D704A8" w:rsidSect="00EE22E8">
      <w:headerReference w:type="default" r:id="rId8"/>
      <w:footerReference w:type="default" r:id="rId9"/>
      <w:pgSz w:w="11906" w:h="16838"/>
      <w:pgMar w:top="1280" w:right="1133" w:bottom="127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EBDAA" w14:textId="77777777" w:rsidR="00A137ED" w:rsidRDefault="00A137ED" w:rsidP="00C62AF7">
      <w:pPr>
        <w:spacing w:after="0" w:line="240" w:lineRule="auto"/>
      </w:pPr>
      <w:r>
        <w:separator/>
      </w:r>
    </w:p>
  </w:endnote>
  <w:endnote w:type="continuationSeparator" w:id="0">
    <w:p w14:paraId="0B520C17" w14:textId="77777777" w:rsidR="00A137ED" w:rsidRDefault="00A137ED" w:rsidP="00C62AF7">
      <w:pPr>
        <w:spacing w:after="0" w:line="240" w:lineRule="auto"/>
      </w:pPr>
      <w:r>
        <w:continuationSeparator/>
      </w:r>
    </w:p>
  </w:endnote>
  <w:endnote w:type="continuationNotice" w:id="1">
    <w:p w14:paraId="40623375" w14:textId="77777777" w:rsidR="00A137ED" w:rsidRDefault="00A137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23F6" w14:textId="32E2144D" w:rsidR="007C78FE" w:rsidRDefault="007C78FE" w:rsidP="00C62AF7">
    <w:pPr>
      <w:pStyle w:val="Footer"/>
      <w:jc w:val="center"/>
    </w:pPr>
  </w:p>
  <w:p w14:paraId="6C8369DC" w14:textId="75249407" w:rsidR="007C78FE" w:rsidRDefault="00605F87" w:rsidP="00C62AF7">
    <w:pPr>
      <w:pStyle w:val="Footer"/>
      <w:jc w:val="center"/>
    </w:pPr>
    <w:r>
      <w:rPr>
        <w:noProof/>
      </w:rPr>
      <w:drawing>
        <wp:inline distT="0" distB="0" distL="0" distR="0" wp14:anchorId="174FD5EB" wp14:editId="23E56861">
          <wp:extent cx="6031230" cy="658063"/>
          <wp:effectExtent l="0" t="0" r="7620" b="8890"/>
          <wp:docPr id="1333177005" name="Picture 133317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1230" cy="658063"/>
                  </a:xfrm>
                  <a:prstGeom prst="rect">
                    <a:avLst/>
                  </a:prstGeom>
                  <a:noFill/>
                  <a:ln>
                    <a:noFill/>
                  </a:ln>
                </pic:spPr>
              </pic:pic>
            </a:graphicData>
          </a:graphic>
        </wp:inline>
      </w:drawing>
    </w:r>
  </w:p>
  <w:p w14:paraId="0881006E" w14:textId="77777777" w:rsidR="007C78FE" w:rsidRDefault="007C7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40F5A" w14:textId="77777777" w:rsidR="00A137ED" w:rsidRDefault="00A137ED" w:rsidP="00C62AF7">
      <w:pPr>
        <w:spacing w:after="0" w:line="240" w:lineRule="auto"/>
      </w:pPr>
      <w:r>
        <w:separator/>
      </w:r>
    </w:p>
  </w:footnote>
  <w:footnote w:type="continuationSeparator" w:id="0">
    <w:p w14:paraId="6F6D3711" w14:textId="77777777" w:rsidR="00A137ED" w:rsidRDefault="00A137ED" w:rsidP="00C62AF7">
      <w:pPr>
        <w:spacing w:after="0" w:line="240" w:lineRule="auto"/>
      </w:pPr>
      <w:r>
        <w:continuationSeparator/>
      </w:r>
    </w:p>
  </w:footnote>
  <w:footnote w:type="continuationNotice" w:id="1">
    <w:p w14:paraId="651E1A5F" w14:textId="77777777" w:rsidR="00A137ED" w:rsidRDefault="00A137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CC04" w14:textId="571ACD84" w:rsidR="007C78FE" w:rsidRDefault="00605F87">
    <w:pPr>
      <w:pStyle w:val="Header"/>
    </w:pPr>
    <w:r>
      <w:rPr>
        <w:noProof/>
      </w:rPr>
      <w:drawing>
        <wp:anchor distT="0" distB="0" distL="114300" distR="114300" simplePos="0" relativeHeight="251660288" behindDoc="1" locked="0" layoutInCell="1" allowOverlap="1" wp14:anchorId="4F969BB2" wp14:editId="2D71FF43">
          <wp:simplePos x="0" y="0"/>
          <wp:positionH relativeFrom="column">
            <wp:posOffset>2489200</wp:posOffset>
          </wp:positionH>
          <wp:positionV relativeFrom="paragraph">
            <wp:posOffset>-375920</wp:posOffset>
          </wp:positionV>
          <wp:extent cx="1155700" cy="866456"/>
          <wp:effectExtent l="0" t="0" r="6350" b="0"/>
          <wp:wrapNone/>
          <wp:docPr id="2090426205" name="Picture 2090426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5700" cy="866456"/>
                  </a:xfrm>
                  <a:prstGeom prst="rect">
                    <a:avLst/>
                  </a:prstGeom>
                  <a:noFill/>
                  <a:ln>
                    <a:noFill/>
                  </a:ln>
                </pic:spPr>
              </pic:pic>
            </a:graphicData>
          </a:graphic>
        </wp:anchor>
      </w:drawing>
    </w:r>
  </w:p>
  <w:p w14:paraId="0CB634A5" w14:textId="1C753263" w:rsidR="007C78FE" w:rsidRDefault="007C78FE">
    <w:pPr>
      <w:pStyle w:val="Header"/>
    </w:pPr>
  </w:p>
  <w:p w14:paraId="450E4B33" w14:textId="77777777" w:rsidR="007C78FE" w:rsidRDefault="007C7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D3C"/>
    <w:multiLevelType w:val="multilevel"/>
    <w:tmpl w:val="6C44E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2F3715"/>
    <w:multiLevelType w:val="multilevel"/>
    <w:tmpl w:val="B85AE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954823">
    <w:abstractNumId w:val="0"/>
  </w:num>
  <w:num w:numId="2" w16cid:durableId="529029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AF7"/>
    <w:rsid w:val="000013A3"/>
    <w:rsid w:val="00003652"/>
    <w:rsid w:val="0000382A"/>
    <w:rsid w:val="0000798F"/>
    <w:rsid w:val="00021837"/>
    <w:rsid w:val="00022BF3"/>
    <w:rsid w:val="00025BD4"/>
    <w:rsid w:val="00027261"/>
    <w:rsid w:val="0003095B"/>
    <w:rsid w:val="00031B96"/>
    <w:rsid w:val="00031F20"/>
    <w:rsid w:val="00032071"/>
    <w:rsid w:val="00033965"/>
    <w:rsid w:val="00034426"/>
    <w:rsid w:val="00036A0B"/>
    <w:rsid w:val="00040AE8"/>
    <w:rsid w:val="00041B20"/>
    <w:rsid w:val="00042A1B"/>
    <w:rsid w:val="00046772"/>
    <w:rsid w:val="00047BDE"/>
    <w:rsid w:val="00051859"/>
    <w:rsid w:val="000533E0"/>
    <w:rsid w:val="00057EA6"/>
    <w:rsid w:val="0006179C"/>
    <w:rsid w:val="00070C9E"/>
    <w:rsid w:val="000847FE"/>
    <w:rsid w:val="00091DE0"/>
    <w:rsid w:val="00093FF3"/>
    <w:rsid w:val="00095A98"/>
    <w:rsid w:val="000A0FED"/>
    <w:rsid w:val="000A4639"/>
    <w:rsid w:val="000B5642"/>
    <w:rsid w:val="000C06FE"/>
    <w:rsid w:val="000C0786"/>
    <w:rsid w:val="000D0D3C"/>
    <w:rsid w:val="000D2A57"/>
    <w:rsid w:val="000D3097"/>
    <w:rsid w:val="000D3E41"/>
    <w:rsid w:val="000E042D"/>
    <w:rsid w:val="000E288A"/>
    <w:rsid w:val="000F0D76"/>
    <w:rsid w:val="000F3762"/>
    <w:rsid w:val="000F4FC5"/>
    <w:rsid w:val="000F5106"/>
    <w:rsid w:val="001029A0"/>
    <w:rsid w:val="00103B45"/>
    <w:rsid w:val="00104DBB"/>
    <w:rsid w:val="001071B7"/>
    <w:rsid w:val="00112616"/>
    <w:rsid w:val="001205E8"/>
    <w:rsid w:val="0012264C"/>
    <w:rsid w:val="00126876"/>
    <w:rsid w:val="00131772"/>
    <w:rsid w:val="001331AD"/>
    <w:rsid w:val="0013589D"/>
    <w:rsid w:val="00137C61"/>
    <w:rsid w:val="00143485"/>
    <w:rsid w:val="00144B7F"/>
    <w:rsid w:val="0015334B"/>
    <w:rsid w:val="00157DD1"/>
    <w:rsid w:val="00161720"/>
    <w:rsid w:val="00162416"/>
    <w:rsid w:val="00170916"/>
    <w:rsid w:val="00171015"/>
    <w:rsid w:val="00181352"/>
    <w:rsid w:val="001A0DF5"/>
    <w:rsid w:val="001A5528"/>
    <w:rsid w:val="001A5D5C"/>
    <w:rsid w:val="001B2061"/>
    <w:rsid w:val="001B6EE9"/>
    <w:rsid w:val="001B7E14"/>
    <w:rsid w:val="001C2E1C"/>
    <w:rsid w:val="001C65E0"/>
    <w:rsid w:val="001D3A00"/>
    <w:rsid w:val="001D3B28"/>
    <w:rsid w:val="001D6AEF"/>
    <w:rsid w:val="001E0130"/>
    <w:rsid w:val="001E57C6"/>
    <w:rsid w:val="00200D70"/>
    <w:rsid w:val="002116CF"/>
    <w:rsid w:val="00214B20"/>
    <w:rsid w:val="00221376"/>
    <w:rsid w:val="00221595"/>
    <w:rsid w:val="00224321"/>
    <w:rsid w:val="002268A8"/>
    <w:rsid w:val="00234C33"/>
    <w:rsid w:val="00235794"/>
    <w:rsid w:val="00255621"/>
    <w:rsid w:val="00256127"/>
    <w:rsid w:val="0025641A"/>
    <w:rsid w:val="00257D3F"/>
    <w:rsid w:val="00264D69"/>
    <w:rsid w:val="002731B7"/>
    <w:rsid w:val="0027402E"/>
    <w:rsid w:val="0027756B"/>
    <w:rsid w:val="00282F67"/>
    <w:rsid w:val="00283E3C"/>
    <w:rsid w:val="002857F0"/>
    <w:rsid w:val="00286061"/>
    <w:rsid w:val="0029047C"/>
    <w:rsid w:val="00295433"/>
    <w:rsid w:val="00297163"/>
    <w:rsid w:val="002A10E7"/>
    <w:rsid w:val="002A1269"/>
    <w:rsid w:val="002A2DC8"/>
    <w:rsid w:val="002A33A2"/>
    <w:rsid w:val="002B49FE"/>
    <w:rsid w:val="002B6989"/>
    <w:rsid w:val="002C0464"/>
    <w:rsid w:val="002C07F5"/>
    <w:rsid w:val="002C654A"/>
    <w:rsid w:val="002D452E"/>
    <w:rsid w:val="002D5F23"/>
    <w:rsid w:val="002F0F77"/>
    <w:rsid w:val="002F1384"/>
    <w:rsid w:val="003029AD"/>
    <w:rsid w:val="0030458B"/>
    <w:rsid w:val="003079C2"/>
    <w:rsid w:val="00307AF2"/>
    <w:rsid w:val="003126E1"/>
    <w:rsid w:val="00316F17"/>
    <w:rsid w:val="00322690"/>
    <w:rsid w:val="00324D9C"/>
    <w:rsid w:val="00327D20"/>
    <w:rsid w:val="003328A9"/>
    <w:rsid w:val="003348FF"/>
    <w:rsid w:val="003353F6"/>
    <w:rsid w:val="00337C26"/>
    <w:rsid w:val="00340E8E"/>
    <w:rsid w:val="00341DDC"/>
    <w:rsid w:val="003439F8"/>
    <w:rsid w:val="00345146"/>
    <w:rsid w:val="003472AE"/>
    <w:rsid w:val="0035785E"/>
    <w:rsid w:val="003653B1"/>
    <w:rsid w:val="003662A8"/>
    <w:rsid w:val="00375566"/>
    <w:rsid w:val="00376EBA"/>
    <w:rsid w:val="00377DFC"/>
    <w:rsid w:val="003800C0"/>
    <w:rsid w:val="003844DF"/>
    <w:rsid w:val="00387404"/>
    <w:rsid w:val="00390CF5"/>
    <w:rsid w:val="00392800"/>
    <w:rsid w:val="003931BE"/>
    <w:rsid w:val="003B3325"/>
    <w:rsid w:val="003C0636"/>
    <w:rsid w:val="003C0A9F"/>
    <w:rsid w:val="003C17BB"/>
    <w:rsid w:val="003D14B9"/>
    <w:rsid w:val="003D6848"/>
    <w:rsid w:val="003D6B8D"/>
    <w:rsid w:val="003D70EC"/>
    <w:rsid w:val="003E1FC8"/>
    <w:rsid w:val="003E3ED9"/>
    <w:rsid w:val="003F169A"/>
    <w:rsid w:val="003F3E0D"/>
    <w:rsid w:val="00400753"/>
    <w:rsid w:val="0040248C"/>
    <w:rsid w:val="00403035"/>
    <w:rsid w:val="00403512"/>
    <w:rsid w:val="00403AB9"/>
    <w:rsid w:val="00404B0D"/>
    <w:rsid w:val="00406438"/>
    <w:rsid w:val="00412F72"/>
    <w:rsid w:val="004152B0"/>
    <w:rsid w:val="004231DF"/>
    <w:rsid w:val="00423962"/>
    <w:rsid w:val="00424330"/>
    <w:rsid w:val="00436B41"/>
    <w:rsid w:val="00441893"/>
    <w:rsid w:val="004438FE"/>
    <w:rsid w:val="00450359"/>
    <w:rsid w:val="0045112B"/>
    <w:rsid w:val="00453C4A"/>
    <w:rsid w:val="00453FCE"/>
    <w:rsid w:val="0045587D"/>
    <w:rsid w:val="00455F80"/>
    <w:rsid w:val="00462BA7"/>
    <w:rsid w:val="004647F2"/>
    <w:rsid w:val="00465B16"/>
    <w:rsid w:val="004660D8"/>
    <w:rsid w:val="0047674A"/>
    <w:rsid w:val="00480144"/>
    <w:rsid w:val="00481423"/>
    <w:rsid w:val="00483023"/>
    <w:rsid w:val="00484AAC"/>
    <w:rsid w:val="00487E40"/>
    <w:rsid w:val="004932A4"/>
    <w:rsid w:val="004B2074"/>
    <w:rsid w:val="004B7D60"/>
    <w:rsid w:val="004C32E0"/>
    <w:rsid w:val="004C66AB"/>
    <w:rsid w:val="004C7756"/>
    <w:rsid w:val="004D366B"/>
    <w:rsid w:val="004D497B"/>
    <w:rsid w:val="004D517B"/>
    <w:rsid w:val="004E4864"/>
    <w:rsid w:val="004F0C08"/>
    <w:rsid w:val="004F3819"/>
    <w:rsid w:val="004F39A9"/>
    <w:rsid w:val="00506CDA"/>
    <w:rsid w:val="00512411"/>
    <w:rsid w:val="005148B0"/>
    <w:rsid w:val="00520799"/>
    <w:rsid w:val="00521237"/>
    <w:rsid w:val="0052274B"/>
    <w:rsid w:val="00527970"/>
    <w:rsid w:val="0053256E"/>
    <w:rsid w:val="0054522D"/>
    <w:rsid w:val="00546CA6"/>
    <w:rsid w:val="0054769C"/>
    <w:rsid w:val="00547718"/>
    <w:rsid w:val="00552B57"/>
    <w:rsid w:val="00555CA2"/>
    <w:rsid w:val="00557CC8"/>
    <w:rsid w:val="00557E48"/>
    <w:rsid w:val="00565C2F"/>
    <w:rsid w:val="00572082"/>
    <w:rsid w:val="0058067D"/>
    <w:rsid w:val="005842C4"/>
    <w:rsid w:val="00586B76"/>
    <w:rsid w:val="00590ADB"/>
    <w:rsid w:val="005914DF"/>
    <w:rsid w:val="00591549"/>
    <w:rsid w:val="005919C4"/>
    <w:rsid w:val="005A30D1"/>
    <w:rsid w:val="005A48A2"/>
    <w:rsid w:val="005A4CDE"/>
    <w:rsid w:val="005A6817"/>
    <w:rsid w:val="005B0056"/>
    <w:rsid w:val="005B0300"/>
    <w:rsid w:val="005B0F55"/>
    <w:rsid w:val="005B38AA"/>
    <w:rsid w:val="005B7C30"/>
    <w:rsid w:val="005C0437"/>
    <w:rsid w:val="005C0490"/>
    <w:rsid w:val="005C3B27"/>
    <w:rsid w:val="005C58EB"/>
    <w:rsid w:val="005C690E"/>
    <w:rsid w:val="005C715B"/>
    <w:rsid w:val="005D0EAA"/>
    <w:rsid w:val="005D10B6"/>
    <w:rsid w:val="005E143A"/>
    <w:rsid w:val="005E2569"/>
    <w:rsid w:val="005E4497"/>
    <w:rsid w:val="005E69F5"/>
    <w:rsid w:val="005F56B1"/>
    <w:rsid w:val="005F6CC7"/>
    <w:rsid w:val="005F757B"/>
    <w:rsid w:val="006039B0"/>
    <w:rsid w:val="00605F87"/>
    <w:rsid w:val="00616659"/>
    <w:rsid w:val="00617A1C"/>
    <w:rsid w:val="00617E51"/>
    <w:rsid w:val="00621288"/>
    <w:rsid w:val="00622A7B"/>
    <w:rsid w:val="00623489"/>
    <w:rsid w:val="00627F49"/>
    <w:rsid w:val="00633287"/>
    <w:rsid w:val="006351AC"/>
    <w:rsid w:val="00646632"/>
    <w:rsid w:val="00647776"/>
    <w:rsid w:val="00651447"/>
    <w:rsid w:val="00661B1B"/>
    <w:rsid w:val="00671552"/>
    <w:rsid w:val="0068090F"/>
    <w:rsid w:val="00682EDE"/>
    <w:rsid w:val="00684421"/>
    <w:rsid w:val="00687A0E"/>
    <w:rsid w:val="00695420"/>
    <w:rsid w:val="00695BC6"/>
    <w:rsid w:val="0069658F"/>
    <w:rsid w:val="00696F47"/>
    <w:rsid w:val="006A5358"/>
    <w:rsid w:val="006C3376"/>
    <w:rsid w:val="006D07C2"/>
    <w:rsid w:val="006D4C3D"/>
    <w:rsid w:val="006D69D5"/>
    <w:rsid w:val="006E1F10"/>
    <w:rsid w:val="006E3B65"/>
    <w:rsid w:val="006E4555"/>
    <w:rsid w:val="006E75CA"/>
    <w:rsid w:val="006E7774"/>
    <w:rsid w:val="006F5138"/>
    <w:rsid w:val="006F5FA0"/>
    <w:rsid w:val="00717F4C"/>
    <w:rsid w:val="007270BA"/>
    <w:rsid w:val="00733850"/>
    <w:rsid w:val="007377BD"/>
    <w:rsid w:val="007406FD"/>
    <w:rsid w:val="00751092"/>
    <w:rsid w:val="00751698"/>
    <w:rsid w:val="0075189F"/>
    <w:rsid w:val="00753BB7"/>
    <w:rsid w:val="0075427D"/>
    <w:rsid w:val="007602E9"/>
    <w:rsid w:val="00761438"/>
    <w:rsid w:val="007625D5"/>
    <w:rsid w:val="00763BDB"/>
    <w:rsid w:val="00763E1B"/>
    <w:rsid w:val="0077408B"/>
    <w:rsid w:val="007772E1"/>
    <w:rsid w:val="00785217"/>
    <w:rsid w:val="007865F0"/>
    <w:rsid w:val="007945D6"/>
    <w:rsid w:val="00796E1D"/>
    <w:rsid w:val="007A3FC6"/>
    <w:rsid w:val="007B0B65"/>
    <w:rsid w:val="007B39C1"/>
    <w:rsid w:val="007B4581"/>
    <w:rsid w:val="007B58F9"/>
    <w:rsid w:val="007C56F9"/>
    <w:rsid w:val="007C78FE"/>
    <w:rsid w:val="007F25E3"/>
    <w:rsid w:val="007F3AA4"/>
    <w:rsid w:val="007F4092"/>
    <w:rsid w:val="007F752B"/>
    <w:rsid w:val="00801A6E"/>
    <w:rsid w:val="008037BF"/>
    <w:rsid w:val="008175EC"/>
    <w:rsid w:val="008219D6"/>
    <w:rsid w:val="008263F2"/>
    <w:rsid w:val="008278BE"/>
    <w:rsid w:val="0083007F"/>
    <w:rsid w:val="00836BDC"/>
    <w:rsid w:val="008406D3"/>
    <w:rsid w:val="00841331"/>
    <w:rsid w:val="00847685"/>
    <w:rsid w:val="00855041"/>
    <w:rsid w:val="008566C2"/>
    <w:rsid w:val="00857716"/>
    <w:rsid w:val="00863F28"/>
    <w:rsid w:val="00864951"/>
    <w:rsid w:val="008712EA"/>
    <w:rsid w:val="00872CDA"/>
    <w:rsid w:val="00881B76"/>
    <w:rsid w:val="00883DFF"/>
    <w:rsid w:val="0088773F"/>
    <w:rsid w:val="00887B51"/>
    <w:rsid w:val="00887E3F"/>
    <w:rsid w:val="00895546"/>
    <w:rsid w:val="008A0573"/>
    <w:rsid w:val="008A1996"/>
    <w:rsid w:val="008A2822"/>
    <w:rsid w:val="008A39B5"/>
    <w:rsid w:val="008A460D"/>
    <w:rsid w:val="008B7051"/>
    <w:rsid w:val="008C2224"/>
    <w:rsid w:val="008C244C"/>
    <w:rsid w:val="008C54EA"/>
    <w:rsid w:val="008C78C0"/>
    <w:rsid w:val="008D195A"/>
    <w:rsid w:val="008D1DF0"/>
    <w:rsid w:val="008D49AC"/>
    <w:rsid w:val="008D5D15"/>
    <w:rsid w:val="008E3556"/>
    <w:rsid w:val="008E57EE"/>
    <w:rsid w:val="008F3EE4"/>
    <w:rsid w:val="008F53A5"/>
    <w:rsid w:val="008F5F45"/>
    <w:rsid w:val="008F7837"/>
    <w:rsid w:val="00906349"/>
    <w:rsid w:val="00910678"/>
    <w:rsid w:val="00916F70"/>
    <w:rsid w:val="009469B0"/>
    <w:rsid w:val="00950993"/>
    <w:rsid w:val="0095482C"/>
    <w:rsid w:val="00960BB9"/>
    <w:rsid w:val="00964DE9"/>
    <w:rsid w:val="0097040E"/>
    <w:rsid w:val="009722A2"/>
    <w:rsid w:val="00972764"/>
    <w:rsid w:val="00972793"/>
    <w:rsid w:val="00973D97"/>
    <w:rsid w:val="00975B7D"/>
    <w:rsid w:val="00983FD8"/>
    <w:rsid w:val="00984BEE"/>
    <w:rsid w:val="0098640E"/>
    <w:rsid w:val="00993AE3"/>
    <w:rsid w:val="00994B4F"/>
    <w:rsid w:val="0099708E"/>
    <w:rsid w:val="009B0C91"/>
    <w:rsid w:val="009B4AE8"/>
    <w:rsid w:val="009B5D19"/>
    <w:rsid w:val="009C0771"/>
    <w:rsid w:val="009C520F"/>
    <w:rsid w:val="009C7EB9"/>
    <w:rsid w:val="009D3DED"/>
    <w:rsid w:val="009D3EE4"/>
    <w:rsid w:val="009E2E5A"/>
    <w:rsid w:val="009E389B"/>
    <w:rsid w:val="009E3CC3"/>
    <w:rsid w:val="009F12BD"/>
    <w:rsid w:val="00A11F47"/>
    <w:rsid w:val="00A122A4"/>
    <w:rsid w:val="00A137ED"/>
    <w:rsid w:val="00A171D4"/>
    <w:rsid w:val="00A21071"/>
    <w:rsid w:val="00A24B52"/>
    <w:rsid w:val="00A266C9"/>
    <w:rsid w:val="00A3020B"/>
    <w:rsid w:val="00A35FB9"/>
    <w:rsid w:val="00A42D27"/>
    <w:rsid w:val="00A44EEC"/>
    <w:rsid w:val="00A47748"/>
    <w:rsid w:val="00A5342F"/>
    <w:rsid w:val="00A536AA"/>
    <w:rsid w:val="00A61E87"/>
    <w:rsid w:val="00A71DD3"/>
    <w:rsid w:val="00A733C0"/>
    <w:rsid w:val="00A935B3"/>
    <w:rsid w:val="00AA11DB"/>
    <w:rsid w:val="00AA28A7"/>
    <w:rsid w:val="00AB233A"/>
    <w:rsid w:val="00AB4469"/>
    <w:rsid w:val="00AB630B"/>
    <w:rsid w:val="00AC34E8"/>
    <w:rsid w:val="00AC7029"/>
    <w:rsid w:val="00AD0FE3"/>
    <w:rsid w:val="00AD501F"/>
    <w:rsid w:val="00AD74F1"/>
    <w:rsid w:val="00AE1616"/>
    <w:rsid w:val="00AE2CEB"/>
    <w:rsid w:val="00AE3928"/>
    <w:rsid w:val="00B011DC"/>
    <w:rsid w:val="00B015D2"/>
    <w:rsid w:val="00B053B8"/>
    <w:rsid w:val="00B13EA4"/>
    <w:rsid w:val="00B14742"/>
    <w:rsid w:val="00B2160E"/>
    <w:rsid w:val="00B21E21"/>
    <w:rsid w:val="00B27FA1"/>
    <w:rsid w:val="00B31BA0"/>
    <w:rsid w:val="00B367B9"/>
    <w:rsid w:val="00B369BD"/>
    <w:rsid w:val="00B44512"/>
    <w:rsid w:val="00B5015A"/>
    <w:rsid w:val="00B50425"/>
    <w:rsid w:val="00B51D5C"/>
    <w:rsid w:val="00B53C19"/>
    <w:rsid w:val="00B60EA6"/>
    <w:rsid w:val="00B61B45"/>
    <w:rsid w:val="00B66992"/>
    <w:rsid w:val="00B703DA"/>
    <w:rsid w:val="00B7109E"/>
    <w:rsid w:val="00B71D64"/>
    <w:rsid w:val="00B917CF"/>
    <w:rsid w:val="00BA305B"/>
    <w:rsid w:val="00BB52D9"/>
    <w:rsid w:val="00BB784E"/>
    <w:rsid w:val="00BC0D0B"/>
    <w:rsid w:val="00BC3AFA"/>
    <w:rsid w:val="00BC6C58"/>
    <w:rsid w:val="00BD2DCE"/>
    <w:rsid w:val="00BE083C"/>
    <w:rsid w:val="00BE1320"/>
    <w:rsid w:val="00BE1606"/>
    <w:rsid w:val="00BE66D5"/>
    <w:rsid w:val="00BF1FAC"/>
    <w:rsid w:val="00BF3F0D"/>
    <w:rsid w:val="00C02116"/>
    <w:rsid w:val="00C03176"/>
    <w:rsid w:val="00C108D5"/>
    <w:rsid w:val="00C11A5C"/>
    <w:rsid w:val="00C127B8"/>
    <w:rsid w:val="00C12FDC"/>
    <w:rsid w:val="00C13086"/>
    <w:rsid w:val="00C2008E"/>
    <w:rsid w:val="00C2125D"/>
    <w:rsid w:val="00C25864"/>
    <w:rsid w:val="00C26506"/>
    <w:rsid w:val="00C26DA6"/>
    <w:rsid w:val="00C30CC9"/>
    <w:rsid w:val="00C3176D"/>
    <w:rsid w:val="00C32964"/>
    <w:rsid w:val="00C358DA"/>
    <w:rsid w:val="00C40833"/>
    <w:rsid w:val="00C52595"/>
    <w:rsid w:val="00C52AB9"/>
    <w:rsid w:val="00C53CC6"/>
    <w:rsid w:val="00C548D4"/>
    <w:rsid w:val="00C57501"/>
    <w:rsid w:val="00C62AF7"/>
    <w:rsid w:val="00C639BD"/>
    <w:rsid w:val="00C65CB9"/>
    <w:rsid w:val="00C7256F"/>
    <w:rsid w:val="00C80E9A"/>
    <w:rsid w:val="00C81536"/>
    <w:rsid w:val="00C83C7A"/>
    <w:rsid w:val="00C8629C"/>
    <w:rsid w:val="00C91615"/>
    <w:rsid w:val="00C93D4F"/>
    <w:rsid w:val="00C94642"/>
    <w:rsid w:val="00C94A01"/>
    <w:rsid w:val="00C956C5"/>
    <w:rsid w:val="00C960D8"/>
    <w:rsid w:val="00C9669C"/>
    <w:rsid w:val="00CA6335"/>
    <w:rsid w:val="00CB2245"/>
    <w:rsid w:val="00CB34A1"/>
    <w:rsid w:val="00CC1D83"/>
    <w:rsid w:val="00CC37A5"/>
    <w:rsid w:val="00CC3C43"/>
    <w:rsid w:val="00CD027E"/>
    <w:rsid w:val="00CD281D"/>
    <w:rsid w:val="00CD3EA5"/>
    <w:rsid w:val="00CD4857"/>
    <w:rsid w:val="00CE1DC8"/>
    <w:rsid w:val="00CF25BB"/>
    <w:rsid w:val="00CF3FEB"/>
    <w:rsid w:val="00CF7451"/>
    <w:rsid w:val="00D041CF"/>
    <w:rsid w:val="00D04576"/>
    <w:rsid w:val="00D05A63"/>
    <w:rsid w:val="00D20A66"/>
    <w:rsid w:val="00D32E16"/>
    <w:rsid w:val="00D34E15"/>
    <w:rsid w:val="00D356F9"/>
    <w:rsid w:val="00D36B9D"/>
    <w:rsid w:val="00D4409B"/>
    <w:rsid w:val="00D47143"/>
    <w:rsid w:val="00D51352"/>
    <w:rsid w:val="00D704A8"/>
    <w:rsid w:val="00D801BF"/>
    <w:rsid w:val="00D81561"/>
    <w:rsid w:val="00D83991"/>
    <w:rsid w:val="00D90B0E"/>
    <w:rsid w:val="00D917ED"/>
    <w:rsid w:val="00D926BF"/>
    <w:rsid w:val="00DA1A05"/>
    <w:rsid w:val="00DA1B67"/>
    <w:rsid w:val="00DA6558"/>
    <w:rsid w:val="00DA7FCA"/>
    <w:rsid w:val="00DB16BF"/>
    <w:rsid w:val="00DB37AC"/>
    <w:rsid w:val="00DC23E2"/>
    <w:rsid w:val="00DC7AD1"/>
    <w:rsid w:val="00DD329D"/>
    <w:rsid w:val="00DD6214"/>
    <w:rsid w:val="00DE1361"/>
    <w:rsid w:val="00DE2947"/>
    <w:rsid w:val="00DF0ADC"/>
    <w:rsid w:val="00E005AF"/>
    <w:rsid w:val="00E01FE5"/>
    <w:rsid w:val="00E05950"/>
    <w:rsid w:val="00E06465"/>
    <w:rsid w:val="00E10114"/>
    <w:rsid w:val="00E22A84"/>
    <w:rsid w:val="00E23A71"/>
    <w:rsid w:val="00E2579F"/>
    <w:rsid w:val="00E349CD"/>
    <w:rsid w:val="00E3707E"/>
    <w:rsid w:val="00E40437"/>
    <w:rsid w:val="00E40873"/>
    <w:rsid w:val="00E4094C"/>
    <w:rsid w:val="00E43F9F"/>
    <w:rsid w:val="00E440C8"/>
    <w:rsid w:val="00E55374"/>
    <w:rsid w:val="00E60518"/>
    <w:rsid w:val="00E6281A"/>
    <w:rsid w:val="00E63E67"/>
    <w:rsid w:val="00E77204"/>
    <w:rsid w:val="00E77397"/>
    <w:rsid w:val="00E8391D"/>
    <w:rsid w:val="00E91AD3"/>
    <w:rsid w:val="00E9257F"/>
    <w:rsid w:val="00EB325A"/>
    <w:rsid w:val="00EB457E"/>
    <w:rsid w:val="00EC201D"/>
    <w:rsid w:val="00ED1C26"/>
    <w:rsid w:val="00ED1F40"/>
    <w:rsid w:val="00EE22E8"/>
    <w:rsid w:val="00EE2EB4"/>
    <w:rsid w:val="00EE781D"/>
    <w:rsid w:val="00EF1667"/>
    <w:rsid w:val="00EF1C8F"/>
    <w:rsid w:val="00EF5429"/>
    <w:rsid w:val="00F04500"/>
    <w:rsid w:val="00F054F6"/>
    <w:rsid w:val="00F12715"/>
    <w:rsid w:val="00F172E9"/>
    <w:rsid w:val="00F216AB"/>
    <w:rsid w:val="00F21898"/>
    <w:rsid w:val="00F218D0"/>
    <w:rsid w:val="00F2284B"/>
    <w:rsid w:val="00F3262F"/>
    <w:rsid w:val="00F35E62"/>
    <w:rsid w:val="00F418D6"/>
    <w:rsid w:val="00F46691"/>
    <w:rsid w:val="00F5181F"/>
    <w:rsid w:val="00F555A0"/>
    <w:rsid w:val="00F60148"/>
    <w:rsid w:val="00F6198B"/>
    <w:rsid w:val="00F67B38"/>
    <w:rsid w:val="00F72968"/>
    <w:rsid w:val="00F76D3D"/>
    <w:rsid w:val="00F872FD"/>
    <w:rsid w:val="00F92081"/>
    <w:rsid w:val="00F92791"/>
    <w:rsid w:val="00F93C3E"/>
    <w:rsid w:val="00F96633"/>
    <w:rsid w:val="00F9757A"/>
    <w:rsid w:val="00FA02C6"/>
    <w:rsid w:val="00FA6354"/>
    <w:rsid w:val="00FB285C"/>
    <w:rsid w:val="00FB2C50"/>
    <w:rsid w:val="00FB2DF8"/>
    <w:rsid w:val="00FB504A"/>
    <w:rsid w:val="00FD18B7"/>
    <w:rsid w:val="00FD3713"/>
    <w:rsid w:val="00FE0E34"/>
    <w:rsid w:val="00FE56D4"/>
    <w:rsid w:val="00FF4246"/>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548FB"/>
  <w15:docId w15:val="{EC07F9A6-80F7-44B0-8C57-1B6E260A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224"/>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AF7"/>
    <w:pPr>
      <w:tabs>
        <w:tab w:val="center" w:pos="4153"/>
        <w:tab w:val="right" w:pos="8306"/>
      </w:tabs>
      <w:spacing w:after="0" w:line="240" w:lineRule="auto"/>
    </w:pPr>
    <w:rPr>
      <w:lang w:val="lv-LV"/>
    </w:rPr>
  </w:style>
  <w:style w:type="character" w:customStyle="1" w:styleId="HeaderChar">
    <w:name w:val="Header Char"/>
    <w:basedOn w:val="DefaultParagraphFont"/>
    <w:link w:val="Header"/>
    <w:uiPriority w:val="99"/>
    <w:rsid w:val="00C62AF7"/>
  </w:style>
  <w:style w:type="paragraph" w:styleId="Footer">
    <w:name w:val="footer"/>
    <w:basedOn w:val="Normal"/>
    <w:link w:val="FooterChar"/>
    <w:uiPriority w:val="99"/>
    <w:unhideWhenUsed/>
    <w:rsid w:val="00C62AF7"/>
    <w:pPr>
      <w:tabs>
        <w:tab w:val="center" w:pos="4153"/>
        <w:tab w:val="right" w:pos="8306"/>
      </w:tabs>
      <w:spacing w:after="0" w:line="240" w:lineRule="auto"/>
    </w:pPr>
    <w:rPr>
      <w:lang w:val="lv-LV"/>
    </w:rPr>
  </w:style>
  <w:style w:type="character" w:customStyle="1" w:styleId="FooterChar">
    <w:name w:val="Footer Char"/>
    <w:basedOn w:val="DefaultParagraphFont"/>
    <w:link w:val="Footer"/>
    <w:uiPriority w:val="99"/>
    <w:rsid w:val="00C62AF7"/>
  </w:style>
  <w:style w:type="paragraph" w:styleId="BalloonText">
    <w:name w:val="Balloon Text"/>
    <w:basedOn w:val="Normal"/>
    <w:link w:val="BalloonTextChar"/>
    <w:uiPriority w:val="99"/>
    <w:semiHidden/>
    <w:unhideWhenUsed/>
    <w:rsid w:val="00C62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AF7"/>
    <w:rPr>
      <w:rFonts w:ascii="Tahoma" w:hAnsi="Tahoma" w:cs="Tahoma"/>
      <w:sz w:val="16"/>
      <w:szCs w:val="16"/>
    </w:rPr>
  </w:style>
  <w:style w:type="character" w:styleId="CommentReference">
    <w:name w:val="annotation reference"/>
    <w:basedOn w:val="DefaultParagraphFont"/>
    <w:uiPriority w:val="99"/>
    <w:semiHidden/>
    <w:unhideWhenUsed/>
    <w:rsid w:val="00221376"/>
    <w:rPr>
      <w:sz w:val="16"/>
      <w:szCs w:val="16"/>
    </w:rPr>
  </w:style>
  <w:style w:type="paragraph" w:styleId="CommentText">
    <w:name w:val="annotation text"/>
    <w:basedOn w:val="Normal"/>
    <w:link w:val="CommentTextChar"/>
    <w:uiPriority w:val="99"/>
    <w:unhideWhenUsed/>
    <w:rsid w:val="00221376"/>
    <w:pPr>
      <w:spacing w:after="200" w:line="240" w:lineRule="auto"/>
    </w:pPr>
    <w:rPr>
      <w:sz w:val="20"/>
      <w:szCs w:val="20"/>
      <w:lang w:val="lv-LV"/>
    </w:rPr>
  </w:style>
  <w:style w:type="character" w:customStyle="1" w:styleId="CommentTextChar">
    <w:name w:val="Comment Text Char"/>
    <w:basedOn w:val="DefaultParagraphFont"/>
    <w:link w:val="CommentText"/>
    <w:uiPriority w:val="99"/>
    <w:rsid w:val="00221376"/>
    <w:rPr>
      <w:sz w:val="20"/>
      <w:szCs w:val="20"/>
    </w:rPr>
  </w:style>
  <w:style w:type="paragraph" w:styleId="CommentSubject">
    <w:name w:val="annotation subject"/>
    <w:basedOn w:val="CommentText"/>
    <w:next w:val="CommentText"/>
    <w:link w:val="CommentSubjectChar"/>
    <w:uiPriority w:val="99"/>
    <w:semiHidden/>
    <w:unhideWhenUsed/>
    <w:rsid w:val="00221376"/>
    <w:rPr>
      <w:b/>
      <w:bCs/>
    </w:rPr>
  </w:style>
  <w:style w:type="character" w:customStyle="1" w:styleId="CommentSubjectChar">
    <w:name w:val="Comment Subject Char"/>
    <w:basedOn w:val="CommentTextChar"/>
    <w:link w:val="CommentSubject"/>
    <w:uiPriority w:val="99"/>
    <w:semiHidden/>
    <w:rsid w:val="00221376"/>
    <w:rPr>
      <w:b/>
      <w:bCs/>
      <w:sz w:val="20"/>
      <w:szCs w:val="20"/>
    </w:rPr>
  </w:style>
  <w:style w:type="character" w:styleId="Hyperlink">
    <w:name w:val="Hyperlink"/>
    <w:basedOn w:val="DefaultParagraphFont"/>
    <w:uiPriority w:val="99"/>
    <w:unhideWhenUsed/>
    <w:rsid w:val="00AE3928"/>
    <w:rPr>
      <w:color w:val="0000FF" w:themeColor="hyperlink"/>
      <w:u w:val="single"/>
    </w:rPr>
  </w:style>
  <w:style w:type="paragraph" w:customStyle="1" w:styleId="tv2131">
    <w:name w:val="tv2131"/>
    <w:basedOn w:val="Normal"/>
    <w:rsid w:val="0053256E"/>
    <w:pPr>
      <w:spacing w:before="240" w:after="0" w:line="360" w:lineRule="auto"/>
      <w:ind w:firstLine="300"/>
      <w:jc w:val="both"/>
    </w:pPr>
    <w:rPr>
      <w:rFonts w:ascii="Verdana" w:eastAsia="Times New Roman" w:hAnsi="Verdana" w:cs="Times New Roman"/>
      <w:sz w:val="18"/>
      <w:szCs w:val="18"/>
      <w:lang w:val="lv-LV" w:eastAsia="lv-LV"/>
    </w:rPr>
  </w:style>
  <w:style w:type="paragraph" w:styleId="Revision">
    <w:name w:val="Revision"/>
    <w:hidden/>
    <w:uiPriority w:val="99"/>
    <w:semiHidden/>
    <w:rsid w:val="00895546"/>
    <w:pPr>
      <w:spacing w:after="0" w:line="240" w:lineRule="auto"/>
    </w:pPr>
    <w:rPr>
      <w:lang w:val="en-GB"/>
    </w:rPr>
  </w:style>
  <w:style w:type="paragraph" w:customStyle="1" w:styleId="tv2132">
    <w:name w:val="tv2132"/>
    <w:basedOn w:val="Normal"/>
    <w:rsid w:val="008A0573"/>
    <w:pPr>
      <w:spacing w:after="0" w:line="360" w:lineRule="auto"/>
      <w:ind w:firstLine="300"/>
    </w:pPr>
    <w:rPr>
      <w:rFonts w:ascii="Times New Roman" w:eastAsia="Times New Roman" w:hAnsi="Times New Roman" w:cs="Times New Roman"/>
      <w:color w:val="414142"/>
      <w:sz w:val="20"/>
      <w:szCs w:val="20"/>
      <w:lang w:val="lv-LV" w:eastAsia="lv-LV"/>
    </w:rPr>
  </w:style>
  <w:style w:type="character" w:styleId="Strong">
    <w:name w:val="Strong"/>
    <w:basedOn w:val="DefaultParagraphFont"/>
    <w:uiPriority w:val="22"/>
    <w:qFormat/>
    <w:rsid w:val="00465B16"/>
    <w:rPr>
      <w:b/>
      <w:bCs/>
    </w:rPr>
  </w:style>
  <w:style w:type="character" w:customStyle="1" w:styleId="apple-converted-space">
    <w:name w:val="apple-converted-space"/>
    <w:basedOn w:val="DefaultParagraphFont"/>
    <w:rsid w:val="00465B16"/>
  </w:style>
  <w:style w:type="character" w:styleId="UnresolvedMention">
    <w:name w:val="Unresolved Mention"/>
    <w:basedOn w:val="DefaultParagraphFont"/>
    <w:uiPriority w:val="99"/>
    <w:semiHidden/>
    <w:unhideWhenUsed/>
    <w:rsid w:val="00027261"/>
    <w:rPr>
      <w:color w:val="605E5C"/>
      <w:shd w:val="clear" w:color="auto" w:fill="E1DFDD"/>
    </w:rPr>
  </w:style>
  <w:style w:type="paragraph" w:styleId="EndnoteText">
    <w:name w:val="endnote text"/>
    <w:basedOn w:val="Normal"/>
    <w:link w:val="EndnoteTextChar"/>
    <w:uiPriority w:val="99"/>
    <w:semiHidden/>
    <w:unhideWhenUsed/>
    <w:rsid w:val="008C78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C78C0"/>
    <w:rPr>
      <w:sz w:val="20"/>
      <w:szCs w:val="20"/>
      <w:lang w:val="en-GB"/>
    </w:rPr>
  </w:style>
  <w:style w:type="character" w:styleId="EndnoteReference">
    <w:name w:val="endnote reference"/>
    <w:basedOn w:val="DefaultParagraphFont"/>
    <w:uiPriority w:val="99"/>
    <w:semiHidden/>
    <w:unhideWhenUsed/>
    <w:rsid w:val="008C78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4580">
      <w:bodyDiv w:val="1"/>
      <w:marLeft w:val="0"/>
      <w:marRight w:val="0"/>
      <w:marTop w:val="0"/>
      <w:marBottom w:val="0"/>
      <w:divBdr>
        <w:top w:val="none" w:sz="0" w:space="0" w:color="auto"/>
        <w:left w:val="none" w:sz="0" w:space="0" w:color="auto"/>
        <w:bottom w:val="none" w:sz="0" w:space="0" w:color="auto"/>
        <w:right w:val="none" w:sz="0" w:space="0" w:color="auto"/>
      </w:divBdr>
      <w:divsChild>
        <w:div w:id="434785045">
          <w:marLeft w:val="0"/>
          <w:marRight w:val="0"/>
          <w:marTop w:val="0"/>
          <w:marBottom w:val="0"/>
          <w:divBdr>
            <w:top w:val="none" w:sz="0" w:space="0" w:color="auto"/>
            <w:left w:val="none" w:sz="0" w:space="0" w:color="auto"/>
            <w:bottom w:val="none" w:sz="0" w:space="0" w:color="auto"/>
            <w:right w:val="none" w:sz="0" w:space="0" w:color="auto"/>
          </w:divBdr>
          <w:divsChild>
            <w:div w:id="596715894">
              <w:marLeft w:val="0"/>
              <w:marRight w:val="0"/>
              <w:marTop w:val="0"/>
              <w:marBottom w:val="0"/>
              <w:divBdr>
                <w:top w:val="none" w:sz="0" w:space="0" w:color="auto"/>
                <w:left w:val="none" w:sz="0" w:space="0" w:color="auto"/>
                <w:bottom w:val="none" w:sz="0" w:space="0" w:color="auto"/>
                <w:right w:val="none" w:sz="0" w:space="0" w:color="auto"/>
              </w:divBdr>
              <w:divsChild>
                <w:div w:id="1966427189">
                  <w:marLeft w:val="0"/>
                  <w:marRight w:val="0"/>
                  <w:marTop w:val="0"/>
                  <w:marBottom w:val="0"/>
                  <w:divBdr>
                    <w:top w:val="none" w:sz="0" w:space="0" w:color="auto"/>
                    <w:left w:val="none" w:sz="0" w:space="0" w:color="auto"/>
                    <w:bottom w:val="none" w:sz="0" w:space="0" w:color="auto"/>
                    <w:right w:val="none" w:sz="0" w:space="0" w:color="auto"/>
                  </w:divBdr>
                  <w:divsChild>
                    <w:div w:id="1953125735">
                      <w:marLeft w:val="0"/>
                      <w:marRight w:val="0"/>
                      <w:marTop w:val="0"/>
                      <w:marBottom w:val="0"/>
                      <w:divBdr>
                        <w:top w:val="none" w:sz="0" w:space="0" w:color="auto"/>
                        <w:left w:val="none" w:sz="0" w:space="0" w:color="auto"/>
                        <w:bottom w:val="none" w:sz="0" w:space="0" w:color="auto"/>
                        <w:right w:val="none" w:sz="0" w:space="0" w:color="auto"/>
                      </w:divBdr>
                      <w:divsChild>
                        <w:div w:id="1409308418">
                          <w:marLeft w:val="0"/>
                          <w:marRight w:val="0"/>
                          <w:marTop w:val="0"/>
                          <w:marBottom w:val="0"/>
                          <w:divBdr>
                            <w:top w:val="none" w:sz="0" w:space="0" w:color="auto"/>
                            <w:left w:val="none" w:sz="0" w:space="0" w:color="auto"/>
                            <w:bottom w:val="none" w:sz="0" w:space="0" w:color="auto"/>
                            <w:right w:val="none" w:sz="0" w:space="0" w:color="auto"/>
                          </w:divBdr>
                          <w:divsChild>
                            <w:div w:id="15415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28613">
      <w:bodyDiv w:val="1"/>
      <w:marLeft w:val="0"/>
      <w:marRight w:val="0"/>
      <w:marTop w:val="0"/>
      <w:marBottom w:val="0"/>
      <w:divBdr>
        <w:top w:val="none" w:sz="0" w:space="0" w:color="auto"/>
        <w:left w:val="none" w:sz="0" w:space="0" w:color="auto"/>
        <w:bottom w:val="none" w:sz="0" w:space="0" w:color="auto"/>
        <w:right w:val="none" w:sz="0" w:space="0" w:color="auto"/>
      </w:divBdr>
    </w:div>
    <w:div w:id="295377899">
      <w:bodyDiv w:val="1"/>
      <w:marLeft w:val="0"/>
      <w:marRight w:val="0"/>
      <w:marTop w:val="0"/>
      <w:marBottom w:val="0"/>
      <w:divBdr>
        <w:top w:val="none" w:sz="0" w:space="0" w:color="auto"/>
        <w:left w:val="none" w:sz="0" w:space="0" w:color="auto"/>
        <w:bottom w:val="none" w:sz="0" w:space="0" w:color="auto"/>
        <w:right w:val="none" w:sz="0" w:space="0" w:color="auto"/>
      </w:divBdr>
    </w:div>
    <w:div w:id="372778769">
      <w:bodyDiv w:val="1"/>
      <w:marLeft w:val="0"/>
      <w:marRight w:val="0"/>
      <w:marTop w:val="0"/>
      <w:marBottom w:val="0"/>
      <w:divBdr>
        <w:top w:val="none" w:sz="0" w:space="0" w:color="auto"/>
        <w:left w:val="none" w:sz="0" w:space="0" w:color="auto"/>
        <w:bottom w:val="none" w:sz="0" w:space="0" w:color="auto"/>
        <w:right w:val="none" w:sz="0" w:space="0" w:color="auto"/>
      </w:divBdr>
    </w:div>
    <w:div w:id="421414852">
      <w:bodyDiv w:val="1"/>
      <w:marLeft w:val="0"/>
      <w:marRight w:val="0"/>
      <w:marTop w:val="0"/>
      <w:marBottom w:val="0"/>
      <w:divBdr>
        <w:top w:val="none" w:sz="0" w:space="0" w:color="auto"/>
        <w:left w:val="none" w:sz="0" w:space="0" w:color="auto"/>
        <w:bottom w:val="none" w:sz="0" w:space="0" w:color="auto"/>
        <w:right w:val="none" w:sz="0" w:space="0" w:color="auto"/>
      </w:divBdr>
    </w:div>
    <w:div w:id="510295401">
      <w:bodyDiv w:val="1"/>
      <w:marLeft w:val="0"/>
      <w:marRight w:val="0"/>
      <w:marTop w:val="0"/>
      <w:marBottom w:val="0"/>
      <w:divBdr>
        <w:top w:val="none" w:sz="0" w:space="0" w:color="auto"/>
        <w:left w:val="none" w:sz="0" w:space="0" w:color="auto"/>
        <w:bottom w:val="none" w:sz="0" w:space="0" w:color="auto"/>
        <w:right w:val="none" w:sz="0" w:space="0" w:color="auto"/>
      </w:divBdr>
    </w:div>
    <w:div w:id="518204633">
      <w:bodyDiv w:val="1"/>
      <w:marLeft w:val="0"/>
      <w:marRight w:val="0"/>
      <w:marTop w:val="0"/>
      <w:marBottom w:val="0"/>
      <w:divBdr>
        <w:top w:val="none" w:sz="0" w:space="0" w:color="auto"/>
        <w:left w:val="none" w:sz="0" w:space="0" w:color="auto"/>
        <w:bottom w:val="none" w:sz="0" w:space="0" w:color="auto"/>
        <w:right w:val="none" w:sz="0" w:space="0" w:color="auto"/>
      </w:divBdr>
    </w:div>
    <w:div w:id="701907711">
      <w:bodyDiv w:val="1"/>
      <w:marLeft w:val="0"/>
      <w:marRight w:val="0"/>
      <w:marTop w:val="0"/>
      <w:marBottom w:val="0"/>
      <w:divBdr>
        <w:top w:val="none" w:sz="0" w:space="0" w:color="auto"/>
        <w:left w:val="none" w:sz="0" w:space="0" w:color="auto"/>
        <w:bottom w:val="none" w:sz="0" w:space="0" w:color="auto"/>
        <w:right w:val="none" w:sz="0" w:space="0" w:color="auto"/>
      </w:divBdr>
    </w:div>
    <w:div w:id="805857473">
      <w:bodyDiv w:val="1"/>
      <w:marLeft w:val="0"/>
      <w:marRight w:val="0"/>
      <w:marTop w:val="0"/>
      <w:marBottom w:val="0"/>
      <w:divBdr>
        <w:top w:val="none" w:sz="0" w:space="0" w:color="auto"/>
        <w:left w:val="none" w:sz="0" w:space="0" w:color="auto"/>
        <w:bottom w:val="none" w:sz="0" w:space="0" w:color="auto"/>
        <w:right w:val="none" w:sz="0" w:space="0" w:color="auto"/>
      </w:divBdr>
    </w:div>
    <w:div w:id="1516265260">
      <w:bodyDiv w:val="1"/>
      <w:marLeft w:val="0"/>
      <w:marRight w:val="0"/>
      <w:marTop w:val="0"/>
      <w:marBottom w:val="0"/>
      <w:divBdr>
        <w:top w:val="none" w:sz="0" w:space="0" w:color="auto"/>
        <w:left w:val="none" w:sz="0" w:space="0" w:color="auto"/>
        <w:bottom w:val="none" w:sz="0" w:space="0" w:color="auto"/>
        <w:right w:val="none" w:sz="0" w:space="0" w:color="auto"/>
      </w:divBdr>
    </w:div>
    <w:div w:id="1795096779">
      <w:bodyDiv w:val="1"/>
      <w:marLeft w:val="0"/>
      <w:marRight w:val="0"/>
      <w:marTop w:val="0"/>
      <w:marBottom w:val="0"/>
      <w:divBdr>
        <w:top w:val="none" w:sz="0" w:space="0" w:color="auto"/>
        <w:left w:val="none" w:sz="0" w:space="0" w:color="auto"/>
        <w:bottom w:val="none" w:sz="0" w:space="0" w:color="auto"/>
        <w:right w:val="none" w:sz="0" w:space="0" w:color="auto"/>
      </w:divBdr>
      <w:divsChild>
        <w:div w:id="237522435">
          <w:marLeft w:val="0"/>
          <w:marRight w:val="0"/>
          <w:marTop w:val="0"/>
          <w:marBottom w:val="0"/>
          <w:divBdr>
            <w:top w:val="none" w:sz="0" w:space="0" w:color="auto"/>
            <w:left w:val="none" w:sz="0" w:space="0" w:color="auto"/>
            <w:bottom w:val="none" w:sz="0" w:space="0" w:color="auto"/>
            <w:right w:val="none" w:sz="0" w:space="0" w:color="auto"/>
          </w:divBdr>
          <w:divsChild>
            <w:div w:id="2008753662">
              <w:marLeft w:val="0"/>
              <w:marRight w:val="0"/>
              <w:marTop w:val="0"/>
              <w:marBottom w:val="0"/>
              <w:divBdr>
                <w:top w:val="none" w:sz="0" w:space="0" w:color="auto"/>
                <w:left w:val="none" w:sz="0" w:space="0" w:color="auto"/>
                <w:bottom w:val="none" w:sz="0" w:space="0" w:color="auto"/>
                <w:right w:val="none" w:sz="0" w:space="0" w:color="auto"/>
              </w:divBdr>
              <w:divsChild>
                <w:div w:id="365563858">
                  <w:marLeft w:val="0"/>
                  <w:marRight w:val="0"/>
                  <w:marTop w:val="0"/>
                  <w:marBottom w:val="0"/>
                  <w:divBdr>
                    <w:top w:val="none" w:sz="0" w:space="0" w:color="auto"/>
                    <w:left w:val="none" w:sz="0" w:space="0" w:color="auto"/>
                    <w:bottom w:val="none" w:sz="0" w:space="0" w:color="auto"/>
                    <w:right w:val="none" w:sz="0" w:space="0" w:color="auto"/>
                  </w:divBdr>
                  <w:divsChild>
                    <w:div w:id="285506592">
                      <w:marLeft w:val="0"/>
                      <w:marRight w:val="0"/>
                      <w:marTop w:val="0"/>
                      <w:marBottom w:val="0"/>
                      <w:divBdr>
                        <w:top w:val="none" w:sz="0" w:space="0" w:color="auto"/>
                        <w:left w:val="none" w:sz="0" w:space="0" w:color="auto"/>
                        <w:bottom w:val="none" w:sz="0" w:space="0" w:color="auto"/>
                        <w:right w:val="none" w:sz="0" w:space="0" w:color="auto"/>
                      </w:divBdr>
                      <w:divsChild>
                        <w:div w:id="1463617723">
                          <w:marLeft w:val="0"/>
                          <w:marRight w:val="0"/>
                          <w:marTop w:val="0"/>
                          <w:marBottom w:val="0"/>
                          <w:divBdr>
                            <w:top w:val="none" w:sz="0" w:space="0" w:color="auto"/>
                            <w:left w:val="none" w:sz="0" w:space="0" w:color="auto"/>
                            <w:bottom w:val="none" w:sz="0" w:space="0" w:color="auto"/>
                            <w:right w:val="none" w:sz="0" w:space="0" w:color="auto"/>
                          </w:divBdr>
                          <w:divsChild>
                            <w:div w:id="11719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070882">
      <w:bodyDiv w:val="1"/>
      <w:marLeft w:val="0"/>
      <w:marRight w:val="0"/>
      <w:marTop w:val="0"/>
      <w:marBottom w:val="0"/>
      <w:divBdr>
        <w:top w:val="none" w:sz="0" w:space="0" w:color="auto"/>
        <w:left w:val="none" w:sz="0" w:space="0" w:color="auto"/>
        <w:bottom w:val="none" w:sz="0" w:space="0" w:color="auto"/>
        <w:right w:val="none" w:sz="0" w:space="0" w:color="auto"/>
      </w:divBdr>
    </w:div>
    <w:div w:id="212857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C4F9E-8641-4B5F-BBC0-93CB834F2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2228</Words>
  <Characters>1270</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ltab</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Agris Daukste</dc:creator>
  <cp:lastModifiedBy>Agris Daukste</cp:lastModifiedBy>
  <cp:revision>2</cp:revision>
  <dcterms:created xsi:type="dcterms:W3CDTF">2026-09-17T11:48:00Z</dcterms:created>
  <dcterms:modified xsi:type="dcterms:W3CDTF">2026-09-17T11:48:00Z</dcterms:modified>
</cp:coreProperties>
</file>