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64D" w14:textId="5CC8E66C" w:rsidR="00B44512" w:rsidRPr="00F40F9E" w:rsidRDefault="00B44512" w:rsidP="002579AC">
      <w:pPr>
        <w:spacing w:after="0" w:line="240" w:lineRule="auto"/>
        <w:jc w:val="right"/>
        <w:rPr>
          <w:b/>
          <w:sz w:val="24"/>
          <w:szCs w:val="24"/>
          <w:lang w:val="lv-LV"/>
        </w:rPr>
      </w:pPr>
      <w:r w:rsidRPr="00F40F9E">
        <w:rPr>
          <w:b/>
          <w:sz w:val="24"/>
          <w:szCs w:val="24"/>
          <w:lang w:val="lv-LV"/>
        </w:rPr>
        <w:t>Paziņojums masu medijiem</w:t>
      </w:r>
    </w:p>
    <w:p w14:paraId="50188D1F" w14:textId="5F1920FC" w:rsidR="00B44512" w:rsidRPr="00F40F9E" w:rsidRDefault="00053778" w:rsidP="004C7756">
      <w:pPr>
        <w:spacing w:after="0" w:line="240" w:lineRule="auto"/>
        <w:jc w:val="right"/>
        <w:rPr>
          <w:b/>
          <w:sz w:val="24"/>
          <w:szCs w:val="24"/>
          <w:lang w:val="lv-LV"/>
        </w:rPr>
      </w:pPr>
      <w:r>
        <w:rPr>
          <w:b/>
          <w:sz w:val="24"/>
          <w:szCs w:val="24"/>
          <w:lang w:val="lv-LV"/>
        </w:rPr>
        <w:t>30</w:t>
      </w:r>
      <w:r w:rsidR="00EE6EEF" w:rsidRPr="00F40F9E">
        <w:rPr>
          <w:b/>
          <w:sz w:val="24"/>
          <w:szCs w:val="24"/>
          <w:lang w:val="lv-LV"/>
        </w:rPr>
        <w:t>.0</w:t>
      </w:r>
      <w:r w:rsidR="00ED78EB">
        <w:rPr>
          <w:b/>
          <w:sz w:val="24"/>
          <w:szCs w:val="24"/>
          <w:lang w:val="lv-LV"/>
        </w:rPr>
        <w:t>7</w:t>
      </w:r>
      <w:r w:rsidR="0033327F" w:rsidRPr="00F40F9E">
        <w:rPr>
          <w:b/>
          <w:sz w:val="24"/>
          <w:szCs w:val="24"/>
          <w:lang w:val="lv-LV"/>
        </w:rPr>
        <w:t>.2026</w:t>
      </w:r>
      <w:r w:rsidR="00302B24" w:rsidRPr="00F40F9E">
        <w:rPr>
          <w:b/>
          <w:sz w:val="24"/>
          <w:szCs w:val="24"/>
          <w:lang w:val="lv-LV"/>
        </w:rPr>
        <w:t>.</w:t>
      </w:r>
    </w:p>
    <w:p w14:paraId="596E6553" w14:textId="77777777" w:rsidR="00042A1B" w:rsidRPr="00F40F9E" w:rsidRDefault="00042A1B" w:rsidP="004C7756">
      <w:pPr>
        <w:spacing w:after="0" w:line="240" w:lineRule="auto"/>
        <w:jc w:val="right"/>
        <w:rPr>
          <w:b/>
          <w:sz w:val="24"/>
          <w:szCs w:val="24"/>
          <w:lang w:val="lv-LV"/>
        </w:rPr>
      </w:pPr>
    </w:p>
    <w:p w14:paraId="108E9687" w14:textId="573E2AEE" w:rsidR="00CE7330" w:rsidRPr="00CE7330" w:rsidRDefault="00CE7330" w:rsidP="00CE7330">
      <w:pPr>
        <w:spacing w:after="0" w:line="240" w:lineRule="auto"/>
        <w:jc w:val="both"/>
        <w:rPr>
          <w:b/>
          <w:sz w:val="26"/>
          <w:szCs w:val="26"/>
          <w:lang w:val="lv-LV"/>
        </w:rPr>
      </w:pPr>
      <w:r w:rsidRPr="00CE7330">
        <w:rPr>
          <w:b/>
          <w:sz w:val="26"/>
          <w:szCs w:val="26"/>
          <w:lang w:val="lv-LV"/>
        </w:rPr>
        <w:t xml:space="preserve">Vienkāršāka OCTA atlīdzības pieteikšana: ko </w:t>
      </w:r>
      <w:proofErr w:type="spellStart"/>
      <w:r>
        <w:rPr>
          <w:b/>
          <w:sz w:val="26"/>
          <w:szCs w:val="26"/>
          <w:lang w:val="lv-LV"/>
        </w:rPr>
        <w:t>CSNg</w:t>
      </w:r>
      <w:proofErr w:type="spellEnd"/>
      <w:r>
        <w:rPr>
          <w:b/>
          <w:sz w:val="26"/>
          <w:szCs w:val="26"/>
          <w:lang w:val="lv-LV"/>
        </w:rPr>
        <w:t xml:space="preserve"> cietušajiem</w:t>
      </w:r>
      <w:r w:rsidRPr="00CE7330">
        <w:rPr>
          <w:b/>
          <w:sz w:val="26"/>
          <w:szCs w:val="26"/>
          <w:lang w:val="lv-LV"/>
        </w:rPr>
        <w:t xml:space="preserve"> dod jaunā kārtība?</w:t>
      </w:r>
    </w:p>
    <w:p w14:paraId="4931718A" w14:textId="77777777" w:rsidR="00CE7330" w:rsidRPr="00CE7330" w:rsidRDefault="00CE7330" w:rsidP="00CE7330">
      <w:pPr>
        <w:spacing w:after="0" w:line="240" w:lineRule="auto"/>
        <w:jc w:val="both"/>
        <w:rPr>
          <w:b/>
          <w:sz w:val="26"/>
          <w:szCs w:val="26"/>
          <w:lang w:val="lv-LV"/>
        </w:rPr>
      </w:pPr>
    </w:p>
    <w:p w14:paraId="08DD9354" w14:textId="0BF53ADF" w:rsidR="00CE7330" w:rsidRPr="00CE7330" w:rsidRDefault="00497964" w:rsidP="00CE7330">
      <w:pPr>
        <w:spacing w:after="0" w:line="240" w:lineRule="auto"/>
        <w:jc w:val="both"/>
        <w:rPr>
          <w:b/>
          <w:sz w:val="24"/>
          <w:szCs w:val="24"/>
          <w:lang w:val="lv-LV"/>
        </w:rPr>
      </w:pPr>
      <w:r w:rsidRPr="00B423EE">
        <w:rPr>
          <w:b/>
          <w:sz w:val="24"/>
          <w:szCs w:val="24"/>
          <w:lang w:val="lv-LV"/>
        </w:rPr>
        <w:t>No 2026. gada 1. jūlija ieviesta jauna kārtība gadījumiem, kad ceļu satiksmes negadījumu izraisījis transportlīdzeklis bez OCTA. Šādos gadījumos cietušajam vairs nav jāmeklē, kur iesniegt zaudējumu atlīdzības pieteikumu – to var iesniegt savam OCTA apdrošinātājam.</w:t>
      </w:r>
      <w:r>
        <w:rPr>
          <w:b/>
          <w:sz w:val="24"/>
          <w:szCs w:val="24"/>
          <w:lang w:val="lv-LV"/>
        </w:rPr>
        <w:t xml:space="preserve"> </w:t>
      </w:r>
      <w:r w:rsidR="00CE7330" w:rsidRPr="00CE7330">
        <w:rPr>
          <w:b/>
          <w:sz w:val="24"/>
          <w:szCs w:val="24"/>
          <w:lang w:val="lv-LV"/>
        </w:rPr>
        <w:t>Savukārt, ja cietušajam pašam nav OCTA, piemēram, cietis gājējs, pasažieris vai velosipēdists, viņš var izvēlēties jebkuru apdrošinātāju, kas Latvijā piedāvā OCTA.</w:t>
      </w:r>
    </w:p>
    <w:p w14:paraId="3769A8FA" w14:textId="77777777" w:rsidR="00CE7330" w:rsidRPr="00CE7330" w:rsidRDefault="00CE7330" w:rsidP="00CE7330">
      <w:pPr>
        <w:spacing w:after="0" w:line="240" w:lineRule="auto"/>
        <w:jc w:val="both"/>
        <w:rPr>
          <w:b/>
          <w:sz w:val="26"/>
          <w:szCs w:val="26"/>
          <w:lang w:val="lv-LV"/>
        </w:rPr>
      </w:pPr>
    </w:p>
    <w:p w14:paraId="6B843FC8" w14:textId="3B0D459A" w:rsidR="00CE7330" w:rsidRPr="00CE7330" w:rsidRDefault="00CE7330" w:rsidP="00CE7330">
      <w:pPr>
        <w:spacing w:after="0" w:line="240" w:lineRule="auto"/>
        <w:jc w:val="both"/>
        <w:rPr>
          <w:bCs/>
          <w:lang w:val="lv-LV"/>
        </w:rPr>
      </w:pPr>
      <w:r w:rsidRPr="00CE7330">
        <w:rPr>
          <w:bCs/>
          <w:lang w:val="lv-LV"/>
        </w:rPr>
        <w:t xml:space="preserve">Jaunā kārtība attiecas uz </w:t>
      </w:r>
      <w:r>
        <w:rPr>
          <w:bCs/>
          <w:lang w:val="lv-LV"/>
        </w:rPr>
        <w:t>tiem ne</w:t>
      </w:r>
      <w:r w:rsidRPr="00CE7330">
        <w:rPr>
          <w:bCs/>
          <w:lang w:val="lv-LV"/>
        </w:rPr>
        <w:t>gadījumiem, kuros atlīdzība maksājama no LTAB Garantijas fonda. Visbiežāk tie ir negadījumi, kurus izraisījis transportlīdzeklis bez OCTA vai nenoskaidrots transportlīdzeklis</w:t>
      </w:r>
      <w:r w:rsidR="00497964">
        <w:rPr>
          <w:bCs/>
          <w:lang w:val="lv-LV"/>
        </w:rPr>
        <w:t xml:space="preserve"> (attiecas tikai uz personas veselībai nodarītajiem zaudējumiem)</w:t>
      </w:r>
      <w:r w:rsidRPr="00CE7330">
        <w:rPr>
          <w:bCs/>
          <w:lang w:val="lv-LV"/>
        </w:rPr>
        <w:t xml:space="preserve">. Garantijas fonds iesaistās arī tad, ja atbildīgo apdrošinātāju nav iespējams noskaidrot, apdrošinātājs kļuvis maksātnespējīgs, kā arī noteiktos ārvalstīs notikušu negadījumu gadījumos. </w:t>
      </w:r>
      <w:r>
        <w:rPr>
          <w:bCs/>
          <w:lang w:val="lv-LV"/>
        </w:rPr>
        <w:t>Atlīdzība cietušajam</w:t>
      </w:r>
      <w:r w:rsidRPr="00CE7330">
        <w:rPr>
          <w:bCs/>
          <w:lang w:val="lv-LV"/>
        </w:rPr>
        <w:t xml:space="preserve"> joprojām tiek segta no Garantijas fonda </w:t>
      </w:r>
      <w:r>
        <w:rPr>
          <w:bCs/>
          <w:lang w:val="lv-LV"/>
        </w:rPr>
        <w:t xml:space="preserve">- </w:t>
      </w:r>
      <w:r w:rsidRPr="00CE7330">
        <w:rPr>
          <w:bCs/>
          <w:lang w:val="lv-LV"/>
        </w:rPr>
        <w:t>mainās tas, ka cietušā lietu apkalpo viņa izvēlētais apdrošinātājs.</w:t>
      </w:r>
    </w:p>
    <w:p w14:paraId="4B8FC801" w14:textId="77777777" w:rsidR="00CE7330" w:rsidRPr="00CE7330" w:rsidRDefault="00CE7330" w:rsidP="00CE7330">
      <w:pPr>
        <w:spacing w:after="0" w:line="240" w:lineRule="auto"/>
        <w:jc w:val="both"/>
        <w:rPr>
          <w:bCs/>
          <w:lang w:val="lv-LV"/>
        </w:rPr>
      </w:pPr>
    </w:p>
    <w:p w14:paraId="65F89B03" w14:textId="326970B4" w:rsidR="00CE7330" w:rsidRPr="00CE7330" w:rsidRDefault="00CE7330" w:rsidP="00CE7330">
      <w:pPr>
        <w:spacing w:after="0" w:line="240" w:lineRule="auto"/>
        <w:jc w:val="both"/>
        <w:rPr>
          <w:bCs/>
          <w:lang w:val="lv-LV"/>
        </w:rPr>
      </w:pPr>
      <w:r>
        <w:rPr>
          <w:bCs/>
          <w:lang w:val="lv-LV"/>
        </w:rPr>
        <w:t>“</w:t>
      </w:r>
      <w:proofErr w:type="spellStart"/>
      <w:r w:rsidR="00B423EE">
        <w:rPr>
          <w:bCs/>
          <w:lang w:val="lv-LV"/>
        </w:rPr>
        <w:t>CSNg</w:t>
      </w:r>
      <w:proofErr w:type="spellEnd"/>
      <w:r w:rsidR="00B423EE">
        <w:rPr>
          <w:bCs/>
          <w:lang w:val="lv-LV"/>
        </w:rPr>
        <w:t>, kuru izraisījis transportlīdzeklis bez OCTA, c</w:t>
      </w:r>
      <w:r>
        <w:rPr>
          <w:bCs/>
          <w:lang w:val="lv-LV"/>
        </w:rPr>
        <w:t>ietušā paša izvēlētais a</w:t>
      </w:r>
      <w:r w:rsidRPr="00CE7330">
        <w:rPr>
          <w:bCs/>
          <w:lang w:val="lv-LV"/>
        </w:rPr>
        <w:t xml:space="preserve">pdrošinātājs turpmāk būs </w:t>
      </w:r>
      <w:r>
        <w:rPr>
          <w:bCs/>
          <w:lang w:val="lv-LV"/>
        </w:rPr>
        <w:t>tā</w:t>
      </w:r>
      <w:r w:rsidRPr="00CE7330">
        <w:rPr>
          <w:bCs/>
          <w:lang w:val="lv-LV"/>
        </w:rPr>
        <w:t xml:space="preserve"> galvenais kontaktpunkts</w:t>
      </w:r>
      <w:r>
        <w:rPr>
          <w:bCs/>
          <w:lang w:val="lv-LV"/>
        </w:rPr>
        <w:t>, kas</w:t>
      </w:r>
      <w:r w:rsidRPr="00CE7330">
        <w:rPr>
          <w:bCs/>
          <w:lang w:val="lv-LV"/>
        </w:rPr>
        <w:t xml:space="preserve"> pieņems pieteikumu, organizēs zaudējumu novērtēšanu, informēs par pieņemto lēmumu un izmaksās atlīdzību. Pēc tam LTAB atlīdzinās apdrošinātājam gan cietušajam izmaksāto summu, gan pamatotos lietas administrēšanas izdevumus</w:t>
      </w:r>
      <w:r>
        <w:rPr>
          <w:bCs/>
          <w:lang w:val="lv-LV"/>
        </w:rPr>
        <w:t>,” jauno kārtību raksturo LTAB valdes loceklis Juris Stengrevics.</w:t>
      </w:r>
    </w:p>
    <w:p w14:paraId="0D5FBB54" w14:textId="77777777" w:rsidR="00CE7330" w:rsidRPr="00CE7330" w:rsidRDefault="00CE7330" w:rsidP="00CE7330">
      <w:pPr>
        <w:spacing w:after="0" w:line="240" w:lineRule="auto"/>
        <w:jc w:val="both"/>
        <w:rPr>
          <w:bCs/>
          <w:lang w:val="lv-LV"/>
        </w:rPr>
      </w:pPr>
    </w:p>
    <w:p w14:paraId="2CA234F2" w14:textId="2F2FB0C7" w:rsidR="00CE7330" w:rsidRPr="00CE7330" w:rsidRDefault="00CE7330" w:rsidP="00CE7330">
      <w:pPr>
        <w:spacing w:after="0" w:line="240" w:lineRule="auto"/>
        <w:jc w:val="both"/>
        <w:rPr>
          <w:bCs/>
          <w:lang w:val="lv-LV"/>
        </w:rPr>
      </w:pPr>
      <w:r>
        <w:rPr>
          <w:bCs/>
          <w:lang w:val="lv-LV"/>
        </w:rPr>
        <w:t>“</w:t>
      </w:r>
      <w:r w:rsidRPr="00CE7330">
        <w:rPr>
          <w:bCs/>
          <w:lang w:val="lv-LV"/>
        </w:rPr>
        <w:t xml:space="preserve">Līdz šim </w:t>
      </w:r>
      <w:r w:rsidR="00B423EE">
        <w:rPr>
          <w:bCs/>
          <w:lang w:val="lv-LV"/>
        </w:rPr>
        <w:t xml:space="preserve">cietušajam zaudējumu atlīdzības </w:t>
      </w:r>
      <w:r w:rsidRPr="00CE7330">
        <w:rPr>
          <w:bCs/>
          <w:lang w:val="lv-LV"/>
        </w:rPr>
        <w:t xml:space="preserve">pieteikumu nācās </w:t>
      </w:r>
      <w:r w:rsidR="00276CC4">
        <w:rPr>
          <w:bCs/>
          <w:lang w:val="lv-LV"/>
        </w:rPr>
        <w:t>iesniegt tikai tādam</w:t>
      </w:r>
      <w:r w:rsidRPr="00CE7330">
        <w:rPr>
          <w:bCs/>
          <w:lang w:val="lv-LV"/>
        </w:rPr>
        <w:t xml:space="preserve"> apdrošinātājam, kurš administrēja LTAB lietas, un šis apdrošinātājs varēja nebūt ērti sasniedzams cietušā dzīvesvietā. Tagad cilvēks var izmantot jau pazīstama apdrošinātāja klientu apkalpošanas kanālus. Tā kā lietu administrēšanā piedalās visi OCTA apdrošinātāji, nevis tikai trīs uzņēmumi</w:t>
      </w:r>
      <w:proofErr w:type="gramStart"/>
      <w:r w:rsidRPr="00CE7330">
        <w:rPr>
          <w:bCs/>
          <w:lang w:val="lv-LV"/>
        </w:rPr>
        <w:t xml:space="preserve"> kā iepriekš, slodze tiks sadalīta vienmērīgāk un procesam vajadzētu kļūt raitākam</w:t>
      </w:r>
      <w:r>
        <w:rPr>
          <w:bCs/>
          <w:lang w:val="lv-LV"/>
        </w:rPr>
        <w:t xml:space="preserve"> – attiecīgi atlīdzības cietušajiem varētu tikt izmaksātas ātrāk</w:t>
      </w:r>
      <w:proofErr w:type="gramEnd"/>
      <w:r>
        <w:rPr>
          <w:bCs/>
          <w:lang w:val="lv-LV"/>
        </w:rPr>
        <w:t xml:space="preserve">,” skaidro </w:t>
      </w:r>
      <w:proofErr w:type="spellStart"/>
      <w:r>
        <w:rPr>
          <w:bCs/>
          <w:lang w:val="lv-LV"/>
        </w:rPr>
        <w:t>J.Stengrevics</w:t>
      </w:r>
      <w:proofErr w:type="spellEnd"/>
      <w:r w:rsidRPr="00CE7330">
        <w:rPr>
          <w:bCs/>
          <w:lang w:val="lv-LV"/>
        </w:rPr>
        <w:t>.</w:t>
      </w:r>
    </w:p>
    <w:p w14:paraId="65D600ED" w14:textId="77777777" w:rsidR="00CE7330" w:rsidRPr="00CE7330" w:rsidRDefault="00CE7330" w:rsidP="00CE7330">
      <w:pPr>
        <w:spacing w:after="0" w:line="240" w:lineRule="auto"/>
        <w:jc w:val="both"/>
        <w:rPr>
          <w:bCs/>
          <w:lang w:val="lv-LV"/>
        </w:rPr>
      </w:pPr>
    </w:p>
    <w:p w14:paraId="4A7D22F4" w14:textId="0A7CE312" w:rsidR="00650DD8" w:rsidRPr="00CE7330" w:rsidRDefault="00CE7330" w:rsidP="00CE7330">
      <w:pPr>
        <w:spacing w:after="0" w:line="240" w:lineRule="auto"/>
        <w:jc w:val="both"/>
        <w:rPr>
          <w:bCs/>
          <w:lang w:val="lv-LV"/>
        </w:rPr>
      </w:pPr>
      <w:r w:rsidRPr="00CE7330">
        <w:rPr>
          <w:bCs/>
          <w:lang w:val="lv-LV"/>
        </w:rPr>
        <w:t>Svarīgi</w:t>
      </w:r>
      <w:r w:rsidR="00B423EE">
        <w:rPr>
          <w:bCs/>
          <w:lang w:val="lv-LV"/>
        </w:rPr>
        <w:t xml:space="preserve"> ņemt vērā</w:t>
      </w:r>
      <w:r w:rsidRPr="00CE7330">
        <w:rPr>
          <w:bCs/>
          <w:lang w:val="lv-LV"/>
        </w:rPr>
        <w:t>, ka jaunā kārtība neattiecas uz pilnīgi visiem OCTA negadījumiem. Ja zaudējumus nodarījušajam transportlīdzeklim ir spēkā esoša OCTA un tā apdrošinātājs ir zināms, atlīdzību vispārējā kārtībā joprojām piesaka vainīgā transportlīdzekļa apdrošinātājam. Savukārt, ja nav skaidrs, kuram apdrošinātājam lieta piekritīga, var vērsties pie jebkura OCTA apdrošinātāja — tam, sazinoties ar LTAB, jānoskaidro pareizā pieteikšanas kārtība</w:t>
      </w:r>
      <w:proofErr w:type="gramStart"/>
      <w:r w:rsidRPr="00CE7330">
        <w:rPr>
          <w:bCs/>
          <w:lang w:val="lv-LV"/>
        </w:rPr>
        <w:t xml:space="preserve"> un</w:t>
      </w:r>
      <w:proofErr w:type="gramEnd"/>
      <w:r w:rsidRPr="00CE7330">
        <w:rPr>
          <w:bCs/>
          <w:lang w:val="lv-LV"/>
        </w:rPr>
        <w:t xml:space="preserve"> par to jāinformē cietušais.</w:t>
      </w:r>
    </w:p>
    <w:p w14:paraId="02B1BDB3" w14:textId="77777777" w:rsidR="00CE7330" w:rsidRPr="00CE7330" w:rsidRDefault="00CE7330" w:rsidP="00CE7330">
      <w:pPr>
        <w:spacing w:after="0" w:line="240" w:lineRule="auto"/>
        <w:jc w:val="both"/>
        <w:rPr>
          <w:bCs/>
          <w:lang w:val="lv-LV"/>
        </w:rPr>
      </w:pPr>
    </w:p>
    <w:p w14:paraId="54EADA99" w14:textId="030AA589" w:rsidR="00605F87" w:rsidRPr="00CE7330" w:rsidRDefault="00605F87" w:rsidP="00C22623">
      <w:pPr>
        <w:spacing w:after="0" w:line="240" w:lineRule="auto"/>
        <w:jc w:val="both"/>
        <w:rPr>
          <w:lang w:val="lv-LV"/>
        </w:rPr>
      </w:pPr>
      <w:r w:rsidRPr="00CE7330">
        <w:rPr>
          <w:lang w:val="lv-LV"/>
        </w:rPr>
        <w:t xml:space="preserve">1997. gadā Latvijā tika ieviesta OCTA sistēma. Tiesības veikt OCTA apdrošināšanu Latvijā ir AAS “Balta”, AAS “Baltijas Apdrošināšanas Nams”, AAS “BTA Baltic </w:t>
      </w:r>
      <w:proofErr w:type="spellStart"/>
      <w:r w:rsidRPr="00CE7330">
        <w:rPr>
          <w:lang w:val="lv-LV"/>
        </w:rPr>
        <w:t>Insurance</w:t>
      </w:r>
      <w:proofErr w:type="spellEnd"/>
      <w:r w:rsidRPr="00CE7330">
        <w:rPr>
          <w:lang w:val="lv-LV"/>
        </w:rPr>
        <w:t xml:space="preserve"> </w:t>
      </w:r>
      <w:proofErr w:type="spellStart"/>
      <w:r w:rsidRPr="00CE7330">
        <w:rPr>
          <w:lang w:val="lv-LV"/>
        </w:rPr>
        <w:t>Company</w:t>
      </w:r>
      <w:proofErr w:type="spellEnd"/>
      <w:r w:rsidRPr="00CE7330">
        <w:rPr>
          <w:lang w:val="lv-LV"/>
        </w:rPr>
        <w:t>”, “</w:t>
      </w:r>
      <w:proofErr w:type="spellStart"/>
      <w:r w:rsidRPr="00CE7330">
        <w:rPr>
          <w:lang w:val="lv-LV"/>
        </w:rPr>
        <w:t>Compensa</w:t>
      </w:r>
      <w:proofErr w:type="spellEnd"/>
      <w:r w:rsidRPr="00CE7330">
        <w:rPr>
          <w:lang w:val="lv-LV"/>
        </w:rPr>
        <w:t xml:space="preserve"> </w:t>
      </w:r>
      <w:proofErr w:type="spellStart"/>
      <w:r w:rsidRPr="00CE7330">
        <w:rPr>
          <w:lang w:val="lv-LV"/>
        </w:rPr>
        <w:t>Vienna</w:t>
      </w:r>
      <w:proofErr w:type="spellEnd"/>
      <w:r w:rsidRPr="00CE7330">
        <w:rPr>
          <w:lang w:val="lv-LV"/>
        </w:rPr>
        <w:t xml:space="preserve"> </w:t>
      </w:r>
      <w:proofErr w:type="spellStart"/>
      <w:r w:rsidRPr="00CE7330">
        <w:rPr>
          <w:lang w:val="lv-LV"/>
        </w:rPr>
        <w:t>Insurance</w:t>
      </w:r>
      <w:proofErr w:type="spellEnd"/>
      <w:r w:rsidRPr="00CE7330">
        <w:rPr>
          <w:lang w:val="lv-LV"/>
        </w:rPr>
        <w:t xml:space="preserve"> </w:t>
      </w:r>
      <w:proofErr w:type="spellStart"/>
      <w:r w:rsidRPr="00CE7330">
        <w:rPr>
          <w:lang w:val="lv-LV"/>
        </w:rPr>
        <w:t>Group</w:t>
      </w:r>
      <w:proofErr w:type="spellEnd"/>
      <w:r w:rsidRPr="00CE7330">
        <w:rPr>
          <w:lang w:val="lv-LV"/>
        </w:rPr>
        <w:t xml:space="preserve">” ADB Latvijas filiāle, “ERGO </w:t>
      </w:r>
      <w:proofErr w:type="spellStart"/>
      <w:r w:rsidRPr="00CE7330">
        <w:rPr>
          <w:lang w:val="lv-LV"/>
        </w:rPr>
        <w:t>Insurance</w:t>
      </w:r>
      <w:proofErr w:type="spellEnd"/>
      <w:r w:rsidRPr="00CE7330">
        <w:rPr>
          <w:lang w:val="lv-LV"/>
        </w:rPr>
        <w:t>” SE Latvijas filiāle, ADB “Gjensidige” Latvijas filiāle, “</w:t>
      </w:r>
      <w:proofErr w:type="spellStart"/>
      <w:r w:rsidRPr="00CE7330">
        <w:rPr>
          <w:lang w:val="lv-LV"/>
        </w:rPr>
        <w:t>If</w:t>
      </w:r>
      <w:proofErr w:type="spellEnd"/>
      <w:r w:rsidRPr="00CE7330">
        <w:rPr>
          <w:lang w:val="lv-LV"/>
        </w:rPr>
        <w:t xml:space="preserve"> P&amp;C </w:t>
      </w:r>
      <w:proofErr w:type="spellStart"/>
      <w:r w:rsidRPr="00CE7330">
        <w:rPr>
          <w:lang w:val="lv-LV"/>
        </w:rPr>
        <w:t>Insurance</w:t>
      </w:r>
      <w:proofErr w:type="spellEnd"/>
      <w:r w:rsidRPr="00CE7330">
        <w:rPr>
          <w:lang w:val="lv-LV"/>
        </w:rPr>
        <w:t>” AS Latvijas filiāle</w:t>
      </w:r>
      <w:r w:rsidR="00DA1A05" w:rsidRPr="00CE7330">
        <w:rPr>
          <w:lang w:val="lv-LV"/>
        </w:rPr>
        <w:t xml:space="preserve">, </w:t>
      </w:r>
      <w:r w:rsidRPr="00CE7330">
        <w:rPr>
          <w:lang w:val="lv-LV"/>
        </w:rPr>
        <w:t xml:space="preserve">“Swedbank P&amp;C </w:t>
      </w:r>
      <w:proofErr w:type="spellStart"/>
      <w:r w:rsidRPr="00CE7330">
        <w:rPr>
          <w:lang w:val="lv-LV"/>
        </w:rPr>
        <w:t>Insurance</w:t>
      </w:r>
      <w:proofErr w:type="spellEnd"/>
      <w:r w:rsidRPr="00CE7330">
        <w:rPr>
          <w:lang w:val="lv-LV"/>
        </w:rPr>
        <w:t>” AS Latvijas filiāle</w:t>
      </w:r>
      <w:r w:rsidR="00DA1A05" w:rsidRPr="00CE7330">
        <w:rPr>
          <w:lang w:val="lv-LV"/>
        </w:rPr>
        <w:t xml:space="preserve"> un «Balcia </w:t>
      </w:r>
      <w:proofErr w:type="spellStart"/>
      <w:r w:rsidR="00DA1A05" w:rsidRPr="00CE7330">
        <w:rPr>
          <w:lang w:val="lv-LV"/>
        </w:rPr>
        <w:t>Insurance</w:t>
      </w:r>
      <w:proofErr w:type="spellEnd"/>
      <w:r w:rsidR="00DA1A05" w:rsidRPr="00CE7330">
        <w:rPr>
          <w:lang w:val="lv-LV"/>
        </w:rPr>
        <w:t>» SE</w:t>
      </w:r>
      <w:r w:rsidRPr="00CE7330">
        <w:rPr>
          <w:lang w:val="lv-LV"/>
        </w:rPr>
        <w:t>.</w:t>
      </w:r>
    </w:p>
    <w:p w14:paraId="41E46616" w14:textId="77777777" w:rsidR="00C22623" w:rsidRPr="00CE7330" w:rsidRDefault="00C22623" w:rsidP="004C7756">
      <w:pPr>
        <w:spacing w:after="0" w:line="240" w:lineRule="auto"/>
        <w:jc w:val="right"/>
        <w:rPr>
          <w:rFonts w:cs="Times New Roman"/>
          <w:bCs/>
          <w:i/>
          <w:lang w:val="lv-LV"/>
        </w:rPr>
      </w:pPr>
    </w:p>
    <w:p w14:paraId="35F67807" w14:textId="10D120CF" w:rsidR="00E22A84" w:rsidRPr="00CE7330" w:rsidRDefault="00E22A84" w:rsidP="004C7756">
      <w:pPr>
        <w:spacing w:after="0" w:line="240" w:lineRule="auto"/>
        <w:jc w:val="right"/>
        <w:rPr>
          <w:rFonts w:cs="Times New Roman"/>
          <w:bCs/>
          <w:i/>
          <w:lang w:val="lv-LV"/>
        </w:rPr>
      </w:pPr>
      <w:proofErr w:type="gramStart"/>
      <w:r w:rsidRPr="00CE7330">
        <w:rPr>
          <w:rFonts w:cs="Times New Roman"/>
          <w:bCs/>
          <w:i/>
          <w:lang w:val="lv-LV"/>
        </w:rPr>
        <w:t>Papildus informācija</w:t>
      </w:r>
      <w:proofErr w:type="gramEnd"/>
    </w:p>
    <w:p w14:paraId="5AA21BB5" w14:textId="36A9047E" w:rsidR="00E22A84" w:rsidRPr="00CE7330" w:rsidRDefault="00E22A84" w:rsidP="004C7756">
      <w:pPr>
        <w:spacing w:after="0" w:line="240" w:lineRule="auto"/>
        <w:jc w:val="right"/>
        <w:rPr>
          <w:rFonts w:cs="Times New Roman"/>
          <w:bCs/>
          <w:i/>
          <w:lang w:val="lv-LV"/>
        </w:rPr>
      </w:pPr>
      <w:r w:rsidRPr="00CE7330">
        <w:rPr>
          <w:rFonts w:cs="Times New Roman"/>
          <w:bCs/>
          <w:i/>
          <w:lang w:val="lv-LV"/>
        </w:rPr>
        <w:t>LTAB sabiedrisko attiecību konsultants</w:t>
      </w:r>
      <w:r w:rsidR="003E20B6" w:rsidRPr="00CE7330">
        <w:rPr>
          <w:rFonts w:cs="Times New Roman"/>
          <w:bCs/>
          <w:i/>
          <w:lang w:val="lv-LV"/>
        </w:rPr>
        <w:t xml:space="preserve"> </w:t>
      </w:r>
      <w:r w:rsidRPr="00CE7330">
        <w:rPr>
          <w:rFonts w:cs="Times New Roman"/>
          <w:bCs/>
          <w:i/>
          <w:lang w:val="lv-LV"/>
        </w:rPr>
        <w:t>Gints Lazdiņš</w:t>
      </w:r>
    </w:p>
    <w:p w14:paraId="69A6FE67" w14:textId="424FC530" w:rsidR="00617E51" w:rsidRPr="00CE7330" w:rsidRDefault="00E22A84" w:rsidP="004C7756">
      <w:pPr>
        <w:spacing w:after="0" w:line="240" w:lineRule="auto"/>
        <w:jc w:val="right"/>
        <w:rPr>
          <w:lang w:val="lv-LV"/>
        </w:rPr>
      </w:pPr>
      <w:proofErr w:type="spellStart"/>
      <w:r w:rsidRPr="00CE7330">
        <w:rPr>
          <w:rFonts w:cs="Times New Roman"/>
          <w:bCs/>
          <w:i/>
          <w:lang w:val="lv-LV"/>
        </w:rPr>
        <w:t>Tālr</w:t>
      </w:r>
      <w:proofErr w:type="spellEnd"/>
      <w:r w:rsidRPr="00CE7330">
        <w:rPr>
          <w:rFonts w:cs="Times New Roman"/>
          <w:bCs/>
          <w:i/>
          <w:lang w:val="lv-LV"/>
        </w:rPr>
        <w:t>: +371 29442282, E-pasts: gints@olsen.lv</w:t>
      </w:r>
    </w:p>
    <w:sectPr w:rsidR="00617E51" w:rsidRPr="00CE7330" w:rsidSect="00650DD8">
      <w:headerReference w:type="default" r:id="rId7"/>
      <w:footerReference w:type="default" r:id="rId8"/>
      <w:pgSz w:w="11906" w:h="16838"/>
      <w:pgMar w:top="1280" w:right="1133" w:bottom="1276"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E2E0" w14:textId="77777777" w:rsidR="004E6453" w:rsidRDefault="004E6453" w:rsidP="00C62AF7">
      <w:pPr>
        <w:spacing w:after="0" w:line="240" w:lineRule="auto"/>
      </w:pPr>
      <w:r>
        <w:separator/>
      </w:r>
    </w:p>
  </w:endnote>
  <w:endnote w:type="continuationSeparator" w:id="0">
    <w:p w14:paraId="0008F6CA" w14:textId="77777777" w:rsidR="004E6453" w:rsidRDefault="004E6453" w:rsidP="00C62AF7">
      <w:pPr>
        <w:spacing w:after="0" w:line="240" w:lineRule="auto"/>
      </w:pPr>
      <w:r>
        <w:continuationSeparator/>
      </w:r>
    </w:p>
  </w:endnote>
  <w:endnote w:type="continuationNotice" w:id="1">
    <w:p w14:paraId="068F26A3" w14:textId="77777777" w:rsidR="004E6453" w:rsidRDefault="004E6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23F6" w14:textId="32E2144D" w:rsidR="007C78FE" w:rsidRDefault="007C78FE" w:rsidP="00C62AF7">
    <w:pPr>
      <w:pStyle w:val="Footer"/>
      <w:jc w:val="center"/>
    </w:pPr>
  </w:p>
  <w:p w14:paraId="6C8369DC" w14:textId="75249407" w:rsidR="007C78FE" w:rsidRDefault="00605F87" w:rsidP="00C62AF7">
    <w:pPr>
      <w:pStyle w:val="Footer"/>
      <w:jc w:val="center"/>
    </w:pPr>
    <w:r>
      <w:rPr>
        <w:noProof/>
      </w:rPr>
      <w:drawing>
        <wp:inline distT="0" distB="0" distL="0" distR="0" wp14:anchorId="174FD5EB" wp14:editId="23E56861">
          <wp:extent cx="6031230" cy="658063"/>
          <wp:effectExtent l="0" t="0" r="7620" b="8890"/>
          <wp:docPr id="1515632956" name="Picture 151563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658063"/>
                  </a:xfrm>
                  <a:prstGeom prst="rect">
                    <a:avLst/>
                  </a:prstGeom>
                  <a:noFill/>
                  <a:ln>
                    <a:noFill/>
                  </a:ln>
                </pic:spPr>
              </pic:pic>
            </a:graphicData>
          </a:graphic>
        </wp:inline>
      </w:drawing>
    </w:r>
  </w:p>
  <w:p w14:paraId="0881006E" w14:textId="77777777" w:rsidR="007C78FE" w:rsidRDefault="007C7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4B6E8" w14:textId="77777777" w:rsidR="004E6453" w:rsidRDefault="004E6453" w:rsidP="00C62AF7">
      <w:pPr>
        <w:spacing w:after="0" w:line="240" w:lineRule="auto"/>
      </w:pPr>
      <w:r>
        <w:separator/>
      </w:r>
    </w:p>
  </w:footnote>
  <w:footnote w:type="continuationSeparator" w:id="0">
    <w:p w14:paraId="07C1FBD7" w14:textId="77777777" w:rsidR="004E6453" w:rsidRDefault="004E6453" w:rsidP="00C62AF7">
      <w:pPr>
        <w:spacing w:after="0" w:line="240" w:lineRule="auto"/>
      </w:pPr>
      <w:r>
        <w:continuationSeparator/>
      </w:r>
    </w:p>
  </w:footnote>
  <w:footnote w:type="continuationNotice" w:id="1">
    <w:p w14:paraId="396946FD" w14:textId="77777777" w:rsidR="004E6453" w:rsidRDefault="004E64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CC04" w14:textId="571ACD84" w:rsidR="007C78FE" w:rsidRDefault="00605F87">
    <w:pPr>
      <w:pStyle w:val="Header"/>
    </w:pPr>
    <w:r>
      <w:rPr>
        <w:noProof/>
      </w:rPr>
      <w:drawing>
        <wp:anchor distT="0" distB="0" distL="114300" distR="114300" simplePos="0" relativeHeight="251660288" behindDoc="1" locked="0" layoutInCell="1" allowOverlap="1" wp14:anchorId="4F969BB2" wp14:editId="2D71FF43">
          <wp:simplePos x="0" y="0"/>
          <wp:positionH relativeFrom="column">
            <wp:posOffset>2489200</wp:posOffset>
          </wp:positionH>
          <wp:positionV relativeFrom="paragraph">
            <wp:posOffset>-375920</wp:posOffset>
          </wp:positionV>
          <wp:extent cx="1155700" cy="866456"/>
          <wp:effectExtent l="0" t="0" r="6350" b="0"/>
          <wp:wrapNone/>
          <wp:docPr id="1263531592" name="Picture 126353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866456"/>
                  </a:xfrm>
                  <a:prstGeom prst="rect">
                    <a:avLst/>
                  </a:prstGeom>
                  <a:noFill/>
                  <a:ln>
                    <a:noFill/>
                  </a:ln>
                </pic:spPr>
              </pic:pic>
            </a:graphicData>
          </a:graphic>
        </wp:anchor>
      </w:drawing>
    </w:r>
  </w:p>
  <w:p w14:paraId="0CB634A5" w14:textId="1C753263" w:rsidR="007C78FE" w:rsidRDefault="007C78FE">
    <w:pPr>
      <w:pStyle w:val="Header"/>
    </w:pPr>
  </w:p>
  <w:p w14:paraId="450E4B33" w14:textId="77777777" w:rsidR="007C78FE" w:rsidRDefault="007C78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AF7"/>
    <w:rsid w:val="000013A3"/>
    <w:rsid w:val="00003652"/>
    <w:rsid w:val="0000382A"/>
    <w:rsid w:val="0000798F"/>
    <w:rsid w:val="00013BFB"/>
    <w:rsid w:val="00021837"/>
    <w:rsid w:val="00022BF3"/>
    <w:rsid w:val="00025BD4"/>
    <w:rsid w:val="00027261"/>
    <w:rsid w:val="0003095B"/>
    <w:rsid w:val="00031B96"/>
    <w:rsid w:val="00031F20"/>
    <w:rsid w:val="00032071"/>
    <w:rsid w:val="00033965"/>
    <w:rsid w:val="00034426"/>
    <w:rsid w:val="00040AE8"/>
    <w:rsid w:val="00040F86"/>
    <w:rsid w:val="00041B20"/>
    <w:rsid w:val="00042A1B"/>
    <w:rsid w:val="00046772"/>
    <w:rsid w:val="00051859"/>
    <w:rsid w:val="000533E0"/>
    <w:rsid w:val="00053778"/>
    <w:rsid w:val="000566BD"/>
    <w:rsid w:val="00056DA7"/>
    <w:rsid w:val="00057EA6"/>
    <w:rsid w:val="00060330"/>
    <w:rsid w:val="00070C9E"/>
    <w:rsid w:val="000847FE"/>
    <w:rsid w:val="00091726"/>
    <w:rsid w:val="00091DE0"/>
    <w:rsid w:val="0009381D"/>
    <w:rsid w:val="00093FF3"/>
    <w:rsid w:val="00095A98"/>
    <w:rsid w:val="000A0FED"/>
    <w:rsid w:val="000A4639"/>
    <w:rsid w:val="000A6AE2"/>
    <w:rsid w:val="000B5642"/>
    <w:rsid w:val="000B6621"/>
    <w:rsid w:val="000C06FE"/>
    <w:rsid w:val="000C0786"/>
    <w:rsid w:val="000D0D3C"/>
    <w:rsid w:val="000D2A57"/>
    <w:rsid w:val="000D3097"/>
    <w:rsid w:val="000D3E41"/>
    <w:rsid w:val="000D5E3F"/>
    <w:rsid w:val="000E042D"/>
    <w:rsid w:val="000E288A"/>
    <w:rsid w:val="000F0C6E"/>
    <w:rsid w:val="000F0D76"/>
    <w:rsid w:val="000F3762"/>
    <w:rsid w:val="000F4FC5"/>
    <w:rsid w:val="000F5106"/>
    <w:rsid w:val="00100445"/>
    <w:rsid w:val="001029A0"/>
    <w:rsid w:val="00103B45"/>
    <w:rsid w:val="00104DBB"/>
    <w:rsid w:val="001071B7"/>
    <w:rsid w:val="0011016D"/>
    <w:rsid w:val="00112616"/>
    <w:rsid w:val="00113958"/>
    <w:rsid w:val="001167B8"/>
    <w:rsid w:val="001205E8"/>
    <w:rsid w:val="0012264C"/>
    <w:rsid w:val="00126876"/>
    <w:rsid w:val="00131772"/>
    <w:rsid w:val="001331AD"/>
    <w:rsid w:val="0013589D"/>
    <w:rsid w:val="00137C61"/>
    <w:rsid w:val="00141EA5"/>
    <w:rsid w:val="00143485"/>
    <w:rsid w:val="00144B7F"/>
    <w:rsid w:val="00147066"/>
    <w:rsid w:val="0015334B"/>
    <w:rsid w:val="00157DD1"/>
    <w:rsid w:val="00161720"/>
    <w:rsid w:val="00162416"/>
    <w:rsid w:val="00170916"/>
    <w:rsid w:val="00171015"/>
    <w:rsid w:val="00181352"/>
    <w:rsid w:val="00185A12"/>
    <w:rsid w:val="0019053F"/>
    <w:rsid w:val="00190CC5"/>
    <w:rsid w:val="00197B17"/>
    <w:rsid w:val="001A0DF5"/>
    <w:rsid w:val="001A5138"/>
    <w:rsid w:val="001A5528"/>
    <w:rsid w:val="001B2061"/>
    <w:rsid w:val="001B6EE9"/>
    <w:rsid w:val="001B7E14"/>
    <w:rsid w:val="001B7EC0"/>
    <w:rsid w:val="001C65E0"/>
    <w:rsid w:val="001D3A00"/>
    <w:rsid w:val="001D3B28"/>
    <w:rsid w:val="001D6AEF"/>
    <w:rsid w:val="001E0130"/>
    <w:rsid w:val="001E57C6"/>
    <w:rsid w:val="001F5338"/>
    <w:rsid w:val="00200D70"/>
    <w:rsid w:val="0020243A"/>
    <w:rsid w:val="002116CF"/>
    <w:rsid w:val="00214B20"/>
    <w:rsid w:val="00221376"/>
    <w:rsid w:val="00221595"/>
    <w:rsid w:val="00224321"/>
    <w:rsid w:val="00234C33"/>
    <w:rsid w:val="00235794"/>
    <w:rsid w:val="00256127"/>
    <w:rsid w:val="0025641A"/>
    <w:rsid w:val="002579AC"/>
    <w:rsid w:val="00257D3F"/>
    <w:rsid w:val="002708B9"/>
    <w:rsid w:val="00270BC7"/>
    <w:rsid w:val="0027402E"/>
    <w:rsid w:val="00276CC4"/>
    <w:rsid w:val="0027756B"/>
    <w:rsid w:val="00277CC8"/>
    <w:rsid w:val="002811A6"/>
    <w:rsid w:val="00282F67"/>
    <w:rsid w:val="00283E3C"/>
    <w:rsid w:val="002857F0"/>
    <w:rsid w:val="00286061"/>
    <w:rsid w:val="00287564"/>
    <w:rsid w:val="0029047C"/>
    <w:rsid w:val="00295433"/>
    <w:rsid w:val="00295DC1"/>
    <w:rsid w:val="00297163"/>
    <w:rsid w:val="002A10E7"/>
    <w:rsid w:val="002A1269"/>
    <w:rsid w:val="002A2DC8"/>
    <w:rsid w:val="002C0464"/>
    <w:rsid w:val="002C07F5"/>
    <w:rsid w:val="002C654A"/>
    <w:rsid w:val="002D452E"/>
    <w:rsid w:val="002D5F23"/>
    <w:rsid w:val="002F0F77"/>
    <w:rsid w:val="002F1384"/>
    <w:rsid w:val="002F47A7"/>
    <w:rsid w:val="00302B24"/>
    <w:rsid w:val="0030458B"/>
    <w:rsid w:val="00306D14"/>
    <w:rsid w:val="003079C2"/>
    <w:rsid w:val="00307AF2"/>
    <w:rsid w:val="00316F17"/>
    <w:rsid w:val="00322690"/>
    <w:rsid w:val="00324D9C"/>
    <w:rsid w:val="00327D20"/>
    <w:rsid w:val="003328A9"/>
    <w:rsid w:val="0033327F"/>
    <w:rsid w:val="003348FF"/>
    <w:rsid w:val="00334ACD"/>
    <w:rsid w:val="003353F6"/>
    <w:rsid w:val="00337C26"/>
    <w:rsid w:val="00340E8E"/>
    <w:rsid w:val="00341DDC"/>
    <w:rsid w:val="003439F8"/>
    <w:rsid w:val="00345146"/>
    <w:rsid w:val="003472AE"/>
    <w:rsid w:val="0035785E"/>
    <w:rsid w:val="003653B1"/>
    <w:rsid w:val="003662A8"/>
    <w:rsid w:val="00367026"/>
    <w:rsid w:val="00376EBA"/>
    <w:rsid w:val="00377DFC"/>
    <w:rsid w:val="0038578A"/>
    <w:rsid w:val="00387404"/>
    <w:rsid w:val="00390CF5"/>
    <w:rsid w:val="003931BE"/>
    <w:rsid w:val="003A441E"/>
    <w:rsid w:val="003B3325"/>
    <w:rsid w:val="003C0636"/>
    <w:rsid w:val="003C0A9F"/>
    <w:rsid w:val="003C17BB"/>
    <w:rsid w:val="003D14B9"/>
    <w:rsid w:val="003D2D0C"/>
    <w:rsid w:val="003D6848"/>
    <w:rsid w:val="003D70EC"/>
    <w:rsid w:val="003E1FC8"/>
    <w:rsid w:val="003E20B6"/>
    <w:rsid w:val="003E3ED9"/>
    <w:rsid w:val="003F169A"/>
    <w:rsid w:val="003F3E0D"/>
    <w:rsid w:val="00400753"/>
    <w:rsid w:val="0040248C"/>
    <w:rsid w:val="00403035"/>
    <w:rsid w:val="00403512"/>
    <w:rsid w:val="00403AB9"/>
    <w:rsid w:val="004044F6"/>
    <w:rsid w:val="00404B0D"/>
    <w:rsid w:val="00406438"/>
    <w:rsid w:val="00412F72"/>
    <w:rsid w:val="004152B0"/>
    <w:rsid w:val="004231DF"/>
    <w:rsid w:val="00423962"/>
    <w:rsid w:val="00423EDF"/>
    <w:rsid w:val="00424330"/>
    <w:rsid w:val="004248ED"/>
    <w:rsid w:val="00434AEC"/>
    <w:rsid w:val="00436B41"/>
    <w:rsid w:val="00440859"/>
    <w:rsid w:val="00441893"/>
    <w:rsid w:val="004438FE"/>
    <w:rsid w:val="00444033"/>
    <w:rsid w:val="00450359"/>
    <w:rsid w:val="0045112B"/>
    <w:rsid w:val="00453C4A"/>
    <w:rsid w:val="00453FCE"/>
    <w:rsid w:val="00455F80"/>
    <w:rsid w:val="00462BA7"/>
    <w:rsid w:val="004647F2"/>
    <w:rsid w:val="00465B16"/>
    <w:rsid w:val="004660D8"/>
    <w:rsid w:val="00467926"/>
    <w:rsid w:val="0047674A"/>
    <w:rsid w:val="00480144"/>
    <w:rsid w:val="00481423"/>
    <w:rsid w:val="00483023"/>
    <w:rsid w:val="00484AAC"/>
    <w:rsid w:val="00487E40"/>
    <w:rsid w:val="00497964"/>
    <w:rsid w:val="004B2074"/>
    <w:rsid w:val="004B7D60"/>
    <w:rsid w:val="004C32E0"/>
    <w:rsid w:val="004C3B9C"/>
    <w:rsid w:val="004C66AB"/>
    <w:rsid w:val="004C7756"/>
    <w:rsid w:val="004D366B"/>
    <w:rsid w:val="004D497B"/>
    <w:rsid w:val="004D517B"/>
    <w:rsid w:val="004E6453"/>
    <w:rsid w:val="004F0C08"/>
    <w:rsid w:val="004F1221"/>
    <w:rsid w:val="004F3819"/>
    <w:rsid w:val="004F39A9"/>
    <w:rsid w:val="004F3FEA"/>
    <w:rsid w:val="00506CDA"/>
    <w:rsid w:val="00512411"/>
    <w:rsid w:val="00520799"/>
    <w:rsid w:val="00521237"/>
    <w:rsid w:val="0052367A"/>
    <w:rsid w:val="0053256E"/>
    <w:rsid w:val="00535C09"/>
    <w:rsid w:val="00546CA6"/>
    <w:rsid w:val="0054769C"/>
    <w:rsid w:val="00547718"/>
    <w:rsid w:val="00555CA2"/>
    <w:rsid w:val="00557CC8"/>
    <w:rsid w:val="00557E48"/>
    <w:rsid w:val="00563BC0"/>
    <w:rsid w:val="00565C2F"/>
    <w:rsid w:val="00572082"/>
    <w:rsid w:val="0058067D"/>
    <w:rsid w:val="005842C4"/>
    <w:rsid w:val="00585EB0"/>
    <w:rsid w:val="00590ADB"/>
    <w:rsid w:val="005914DF"/>
    <w:rsid w:val="00591549"/>
    <w:rsid w:val="005919C4"/>
    <w:rsid w:val="00595A2E"/>
    <w:rsid w:val="005A30D1"/>
    <w:rsid w:val="005A34AC"/>
    <w:rsid w:val="005A3C4F"/>
    <w:rsid w:val="005A48A2"/>
    <w:rsid w:val="005A4CDE"/>
    <w:rsid w:val="005A6817"/>
    <w:rsid w:val="005B0056"/>
    <w:rsid w:val="005B0300"/>
    <w:rsid w:val="005B0F55"/>
    <w:rsid w:val="005B262F"/>
    <w:rsid w:val="005B38AA"/>
    <w:rsid w:val="005C0437"/>
    <w:rsid w:val="005C690E"/>
    <w:rsid w:val="005C715B"/>
    <w:rsid w:val="005D0EAA"/>
    <w:rsid w:val="005D10B6"/>
    <w:rsid w:val="005D55A2"/>
    <w:rsid w:val="005E143A"/>
    <w:rsid w:val="005E4497"/>
    <w:rsid w:val="005E69F5"/>
    <w:rsid w:val="005F0377"/>
    <w:rsid w:val="005F56B1"/>
    <w:rsid w:val="005F6CC7"/>
    <w:rsid w:val="005F7471"/>
    <w:rsid w:val="005F757B"/>
    <w:rsid w:val="006039B0"/>
    <w:rsid w:val="00605F87"/>
    <w:rsid w:val="0060703B"/>
    <w:rsid w:val="00617A1C"/>
    <w:rsid w:val="00617E51"/>
    <w:rsid w:val="00622A7B"/>
    <w:rsid w:val="00633287"/>
    <w:rsid w:val="006351AC"/>
    <w:rsid w:val="00640006"/>
    <w:rsid w:val="00646632"/>
    <w:rsid w:val="00647776"/>
    <w:rsid w:val="00647C4D"/>
    <w:rsid w:val="00650DD8"/>
    <w:rsid w:val="00651447"/>
    <w:rsid w:val="00661B1B"/>
    <w:rsid w:val="0066629D"/>
    <w:rsid w:val="00671552"/>
    <w:rsid w:val="0067348A"/>
    <w:rsid w:val="00673A75"/>
    <w:rsid w:val="0068090F"/>
    <w:rsid w:val="00682EDE"/>
    <w:rsid w:val="00683098"/>
    <w:rsid w:val="006839D6"/>
    <w:rsid w:val="00684421"/>
    <w:rsid w:val="00687A0E"/>
    <w:rsid w:val="00695420"/>
    <w:rsid w:val="00695BC6"/>
    <w:rsid w:val="00696F47"/>
    <w:rsid w:val="006A2D18"/>
    <w:rsid w:val="006A5358"/>
    <w:rsid w:val="006C3376"/>
    <w:rsid w:val="006C569C"/>
    <w:rsid w:val="006D07C2"/>
    <w:rsid w:val="006D4C3D"/>
    <w:rsid w:val="006D69D5"/>
    <w:rsid w:val="006E1F10"/>
    <w:rsid w:val="006E3B65"/>
    <w:rsid w:val="006E4555"/>
    <w:rsid w:val="006E75CA"/>
    <w:rsid w:val="006E7774"/>
    <w:rsid w:val="006F1210"/>
    <w:rsid w:val="006F5138"/>
    <w:rsid w:val="006F5FA0"/>
    <w:rsid w:val="00717F4C"/>
    <w:rsid w:val="00724B0E"/>
    <w:rsid w:val="007270BA"/>
    <w:rsid w:val="007319D6"/>
    <w:rsid w:val="00733850"/>
    <w:rsid w:val="007377BD"/>
    <w:rsid w:val="007406A9"/>
    <w:rsid w:val="00751092"/>
    <w:rsid w:val="00751698"/>
    <w:rsid w:val="0075189F"/>
    <w:rsid w:val="00753BB7"/>
    <w:rsid w:val="0075427D"/>
    <w:rsid w:val="007602E9"/>
    <w:rsid w:val="00761438"/>
    <w:rsid w:val="00763BDB"/>
    <w:rsid w:val="0077408B"/>
    <w:rsid w:val="007772E1"/>
    <w:rsid w:val="007865F0"/>
    <w:rsid w:val="007945D6"/>
    <w:rsid w:val="00796E1D"/>
    <w:rsid w:val="007A0614"/>
    <w:rsid w:val="007A26D2"/>
    <w:rsid w:val="007A3351"/>
    <w:rsid w:val="007A3FC6"/>
    <w:rsid w:val="007A6F6A"/>
    <w:rsid w:val="007B0B92"/>
    <w:rsid w:val="007B39C1"/>
    <w:rsid w:val="007B406A"/>
    <w:rsid w:val="007B4581"/>
    <w:rsid w:val="007B58F9"/>
    <w:rsid w:val="007C56F9"/>
    <w:rsid w:val="007C78FE"/>
    <w:rsid w:val="007E3230"/>
    <w:rsid w:val="007F1C49"/>
    <w:rsid w:val="00801A6E"/>
    <w:rsid w:val="008037BF"/>
    <w:rsid w:val="008175EC"/>
    <w:rsid w:val="008219D6"/>
    <w:rsid w:val="00823BB3"/>
    <w:rsid w:val="008263F2"/>
    <w:rsid w:val="008278BE"/>
    <w:rsid w:val="0083007F"/>
    <w:rsid w:val="00836BDC"/>
    <w:rsid w:val="00836DC1"/>
    <w:rsid w:val="008406D3"/>
    <w:rsid w:val="00841331"/>
    <w:rsid w:val="00847685"/>
    <w:rsid w:val="00853654"/>
    <w:rsid w:val="00855CB5"/>
    <w:rsid w:val="008566C2"/>
    <w:rsid w:val="00857716"/>
    <w:rsid w:val="00863F28"/>
    <w:rsid w:val="00864951"/>
    <w:rsid w:val="008712EA"/>
    <w:rsid w:val="00872CDA"/>
    <w:rsid w:val="00873D7C"/>
    <w:rsid w:val="008817CB"/>
    <w:rsid w:val="00881B76"/>
    <w:rsid w:val="00883DFF"/>
    <w:rsid w:val="00887187"/>
    <w:rsid w:val="0088773F"/>
    <w:rsid w:val="0089504C"/>
    <w:rsid w:val="00895546"/>
    <w:rsid w:val="008A0573"/>
    <w:rsid w:val="008A1996"/>
    <w:rsid w:val="008A2822"/>
    <w:rsid w:val="008A39B5"/>
    <w:rsid w:val="008A460D"/>
    <w:rsid w:val="008B0054"/>
    <w:rsid w:val="008C2224"/>
    <w:rsid w:val="008C244C"/>
    <w:rsid w:val="008C4764"/>
    <w:rsid w:val="008C54EA"/>
    <w:rsid w:val="008D195A"/>
    <w:rsid w:val="008D1DF0"/>
    <w:rsid w:val="008D5D15"/>
    <w:rsid w:val="008E57EE"/>
    <w:rsid w:val="008F3EE4"/>
    <w:rsid w:val="008F53A5"/>
    <w:rsid w:val="008F5F45"/>
    <w:rsid w:val="008F71DB"/>
    <w:rsid w:val="008F7837"/>
    <w:rsid w:val="00906349"/>
    <w:rsid w:val="00910678"/>
    <w:rsid w:val="00916F70"/>
    <w:rsid w:val="00922EB8"/>
    <w:rsid w:val="009264DA"/>
    <w:rsid w:val="009469B0"/>
    <w:rsid w:val="00950993"/>
    <w:rsid w:val="0095482C"/>
    <w:rsid w:val="00960BB9"/>
    <w:rsid w:val="00964DE9"/>
    <w:rsid w:val="00966E42"/>
    <w:rsid w:val="0097040E"/>
    <w:rsid w:val="009722A2"/>
    <w:rsid w:val="00972764"/>
    <w:rsid w:val="00972793"/>
    <w:rsid w:val="00973D97"/>
    <w:rsid w:val="00975B7D"/>
    <w:rsid w:val="00983FD8"/>
    <w:rsid w:val="00984BEE"/>
    <w:rsid w:val="0098640E"/>
    <w:rsid w:val="00993AE3"/>
    <w:rsid w:val="00994B4F"/>
    <w:rsid w:val="0099708E"/>
    <w:rsid w:val="009B0C91"/>
    <w:rsid w:val="009B4AE8"/>
    <w:rsid w:val="009B5D19"/>
    <w:rsid w:val="009C0771"/>
    <w:rsid w:val="009C520F"/>
    <w:rsid w:val="009C7711"/>
    <w:rsid w:val="009C7EB9"/>
    <w:rsid w:val="009D3EE4"/>
    <w:rsid w:val="009E2E5A"/>
    <w:rsid w:val="009E3CC3"/>
    <w:rsid w:val="009F12BD"/>
    <w:rsid w:val="00A00BD5"/>
    <w:rsid w:val="00A01A22"/>
    <w:rsid w:val="00A11F47"/>
    <w:rsid w:val="00A122A4"/>
    <w:rsid w:val="00A15883"/>
    <w:rsid w:val="00A171D4"/>
    <w:rsid w:val="00A21025"/>
    <w:rsid w:val="00A21071"/>
    <w:rsid w:val="00A24B52"/>
    <w:rsid w:val="00A3020B"/>
    <w:rsid w:val="00A3228A"/>
    <w:rsid w:val="00A34430"/>
    <w:rsid w:val="00A35FB9"/>
    <w:rsid w:val="00A42D27"/>
    <w:rsid w:val="00A44EEC"/>
    <w:rsid w:val="00A47748"/>
    <w:rsid w:val="00A5342F"/>
    <w:rsid w:val="00A536AA"/>
    <w:rsid w:val="00A61E87"/>
    <w:rsid w:val="00A7006A"/>
    <w:rsid w:val="00A71A8C"/>
    <w:rsid w:val="00A733C0"/>
    <w:rsid w:val="00A8526E"/>
    <w:rsid w:val="00A906C9"/>
    <w:rsid w:val="00A935B3"/>
    <w:rsid w:val="00AA11DB"/>
    <w:rsid w:val="00AA28A7"/>
    <w:rsid w:val="00AB233A"/>
    <w:rsid w:val="00AB4469"/>
    <w:rsid w:val="00AB630B"/>
    <w:rsid w:val="00AB6B54"/>
    <w:rsid w:val="00AC34E8"/>
    <w:rsid w:val="00AC6750"/>
    <w:rsid w:val="00AC7029"/>
    <w:rsid w:val="00AD0FE3"/>
    <w:rsid w:val="00AD501F"/>
    <w:rsid w:val="00AD74F1"/>
    <w:rsid w:val="00AE1616"/>
    <w:rsid w:val="00AE2CEB"/>
    <w:rsid w:val="00AE3928"/>
    <w:rsid w:val="00B011DC"/>
    <w:rsid w:val="00B015D2"/>
    <w:rsid w:val="00B053B8"/>
    <w:rsid w:val="00B0701B"/>
    <w:rsid w:val="00B1053C"/>
    <w:rsid w:val="00B14742"/>
    <w:rsid w:val="00B2160E"/>
    <w:rsid w:val="00B21E21"/>
    <w:rsid w:val="00B27FA1"/>
    <w:rsid w:val="00B31BA0"/>
    <w:rsid w:val="00B34E9C"/>
    <w:rsid w:val="00B367B9"/>
    <w:rsid w:val="00B369BD"/>
    <w:rsid w:val="00B423EE"/>
    <w:rsid w:val="00B44512"/>
    <w:rsid w:val="00B473E6"/>
    <w:rsid w:val="00B5015A"/>
    <w:rsid w:val="00B50425"/>
    <w:rsid w:val="00B51B81"/>
    <w:rsid w:val="00B51D5C"/>
    <w:rsid w:val="00B53C19"/>
    <w:rsid w:val="00B60EA6"/>
    <w:rsid w:val="00B61B45"/>
    <w:rsid w:val="00B63800"/>
    <w:rsid w:val="00B703DA"/>
    <w:rsid w:val="00B7109E"/>
    <w:rsid w:val="00B71D64"/>
    <w:rsid w:val="00B825A8"/>
    <w:rsid w:val="00B839C8"/>
    <w:rsid w:val="00B917CF"/>
    <w:rsid w:val="00B92949"/>
    <w:rsid w:val="00BA305B"/>
    <w:rsid w:val="00BB52D9"/>
    <w:rsid w:val="00BB784E"/>
    <w:rsid w:val="00BC0D0B"/>
    <w:rsid w:val="00BC3AFA"/>
    <w:rsid w:val="00BC6C58"/>
    <w:rsid w:val="00BD2DCE"/>
    <w:rsid w:val="00BD6754"/>
    <w:rsid w:val="00BE083C"/>
    <w:rsid w:val="00BE1320"/>
    <w:rsid w:val="00BE1606"/>
    <w:rsid w:val="00BE66D5"/>
    <w:rsid w:val="00BF1FAC"/>
    <w:rsid w:val="00BF3F0D"/>
    <w:rsid w:val="00BF662C"/>
    <w:rsid w:val="00C02116"/>
    <w:rsid w:val="00C03176"/>
    <w:rsid w:val="00C108D5"/>
    <w:rsid w:val="00C11A5C"/>
    <w:rsid w:val="00C127B8"/>
    <w:rsid w:val="00C12FDC"/>
    <w:rsid w:val="00C2008E"/>
    <w:rsid w:val="00C20F45"/>
    <w:rsid w:val="00C2125D"/>
    <w:rsid w:val="00C22623"/>
    <w:rsid w:val="00C26506"/>
    <w:rsid w:val="00C26DA6"/>
    <w:rsid w:val="00C32964"/>
    <w:rsid w:val="00C358DA"/>
    <w:rsid w:val="00C3701E"/>
    <w:rsid w:val="00C40833"/>
    <w:rsid w:val="00C52595"/>
    <w:rsid w:val="00C52AB9"/>
    <w:rsid w:val="00C53CC6"/>
    <w:rsid w:val="00C548D4"/>
    <w:rsid w:val="00C61648"/>
    <w:rsid w:val="00C62AF7"/>
    <w:rsid w:val="00C639BD"/>
    <w:rsid w:val="00C65CB9"/>
    <w:rsid w:val="00C7256F"/>
    <w:rsid w:val="00C735AE"/>
    <w:rsid w:val="00C80E9A"/>
    <w:rsid w:val="00C81536"/>
    <w:rsid w:val="00C818D2"/>
    <w:rsid w:val="00C83C7A"/>
    <w:rsid w:val="00C8540C"/>
    <w:rsid w:val="00C86CFD"/>
    <w:rsid w:val="00C91615"/>
    <w:rsid w:val="00C934D2"/>
    <w:rsid w:val="00C93D4F"/>
    <w:rsid w:val="00C94642"/>
    <w:rsid w:val="00C94A01"/>
    <w:rsid w:val="00C956C5"/>
    <w:rsid w:val="00C960D8"/>
    <w:rsid w:val="00C9669C"/>
    <w:rsid w:val="00CA221D"/>
    <w:rsid w:val="00CA6335"/>
    <w:rsid w:val="00CB2245"/>
    <w:rsid w:val="00CB34A1"/>
    <w:rsid w:val="00CB7C77"/>
    <w:rsid w:val="00CC1D83"/>
    <w:rsid w:val="00CC37A5"/>
    <w:rsid w:val="00CC3C43"/>
    <w:rsid w:val="00CC73D9"/>
    <w:rsid w:val="00CD03BF"/>
    <w:rsid w:val="00CD4857"/>
    <w:rsid w:val="00CD6F6A"/>
    <w:rsid w:val="00CE1DC8"/>
    <w:rsid w:val="00CE7139"/>
    <w:rsid w:val="00CE7330"/>
    <w:rsid w:val="00CF25BB"/>
    <w:rsid w:val="00CF38F3"/>
    <w:rsid w:val="00CF3FEB"/>
    <w:rsid w:val="00CF7451"/>
    <w:rsid w:val="00D03A1C"/>
    <w:rsid w:val="00D041CF"/>
    <w:rsid w:val="00D05A63"/>
    <w:rsid w:val="00D06DAF"/>
    <w:rsid w:val="00D16A4D"/>
    <w:rsid w:val="00D20A66"/>
    <w:rsid w:val="00D24FAB"/>
    <w:rsid w:val="00D34E15"/>
    <w:rsid w:val="00D356F9"/>
    <w:rsid w:val="00D36B9D"/>
    <w:rsid w:val="00D4409B"/>
    <w:rsid w:val="00D47143"/>
    <w:rsid w:val="00D801BF"/>
    <w:rsid w:val="00D81561"/>
    <w:rsid w:val="00D83991"/>
    <w:rsid w:val="00D90B0E"/>
    <w:rsid w:val="00D917ED"/>
    <w:rsid w:val="00D926BF"/>
    <w:rsid w:val="00D97CB2"/>
    <w:rsid w:val="00DA1A05"/>
    <w:rsid w:val="00DA1B67"/>
    <w:rsid w:val="00DA6558"/>
    <w:rsid w:val="00DA7FCA"/>
    <w:rsid w:val="00DB0944"/>
    <w:rsid w:val="00DB37AC"/>
    <w:rsid w:val="00DC23E2"/>
    <w:rsid w:val="00DC7AD1"/>
    <w:rsid w:val="00DD28AC"/>
    <w:rsid w:val="00DD329D"/>
    <w:rsid w:val="00DD558F"/>
    <w:rsid w:val="00DD6214"/>
    <w:rsid w:val="00DE1361"/>
    <w:rsid w:val="00DE2F3D"/>
    <w:rsid w:val="00DF0ADC"/>
    <w:rsid w:val="00E05623"/>
    <w:rsid w:val="00E05950"/>
    <w:rsid w:val="00E06465"/>
    <w:rsid w:val="00E22A84"/>
    <w:rsid w:val="00E23A71"/>
    <w:rsid w:val="00E2579F"/>
    <w:rsid w:val="00E349CD"/>
    <w:rsid w:val="00E40437"/>
    <w:rsid w:val="00E40873"/>
    <w:rsid w:val="00E4094C"/>
    <w:rsid w:val="00E43F9F"/>
    <w:rsid w:val="00E440C8"/>
    <w:rsid w:val="00E55374"/>
    <w:rsid w:val="00E60518"/>
    <w:rsid w:val="00E6281A"/>
    <w:rsid w:val="00E65BD2"/>
    <w:rsid w:val="00E7535D"/>
    <w:rsid w:val="00E754DE"/>
    <w:rsid w:val="00E8391D"/>
    <w:rsid w:val="00E8481B"/>
    <w:rsid w:val="00E91AD3"/>
    <w:rsid w:val="00E9257F"/>
    <w:rsid w:val="00E9728F"/>
    <w:rsid w:val="00EA16D5"/>
    <w:rsid w:val="00EB325A"/>
    <w:rsid w:val="00EB457E"/>
    <w:rsid w:val="00EC201D"/>
    <w:rsid w:val="00ED1C26"/>
    <w:rsid w:val="00ED1F40"/>
    <w:rsid w:val="00ED7345"/>
    <w:rsid w:val="00ED78EB"/>
    <w:rsid w:val="00EE2EB4"/>
    <w:rsid w:val="00EE6EEF"/>
    <w:rsid w:val="00EE781D"/>
    <w:rsid w:val="00EF1667"/>
    <w:rsid w:val="00EF1C8F"/>
    <w:rsid w:val="00EF1D77"/>
    <w:rsid w:val="00EF5429"/>
    <w:rsid w:val="00F054F6"/>
    <w:rsid w:val="00F12715"/>
    <w:rsid w:val="00F216AB"/>
    <w:rsid w:val="00F21898"/>
    <w:rsid w:val="00F218D0"/>
    <w:rsid w:val="00F221F1"/>
    <w:rsid w:val="00F2284B"/>
    <w:rsid w:val="00F25374"/>
    <w:rsid w:val="00F3262F"/>
    <w:rsid w:val="00F35E62"/>
    <w:rsid w:val="00F40F9E"/>
    <w:rsid w:val="00F418D6"/>
    <w:rsid w:val="00F46691"/>
    <w:rsid w:val="00F5181F"/>
    <w:rsid w:val="00F555A0"/>
    <w:rsid w:val="00F60148"/>
    <w:rsid w:val="00F6198B"/>
    <w:rsid w:val="00F6639B"/>
    <w:rsid w:val="00F67B38"/>
    <w:rsid w:val="00F72968"/>
    <w:rsid w:val="00F76D3D"/>
    <w:rsid w:val="00F77E5C"/>
    <w:rsid w:val="00F815DF"/>
    <w:rsid w:val="00F872FD"/>
    <w:rsid w:val="00F92081"/>
    <w:rsid w:val="00F92791"/>
    <w:rsid w:val="00F95634"/>
    <w:rsid w:val="00F96633"/>
    <w:rsid w:val="00F9757A"/>
    <w:rsid w:val="00FA02C6"/>
    <w:rsid w:val="00FA0D9C"/>
    <w:rsid w:val="00FA6354"/>
    <w:rsid w:val="00FB285C"/>
    <w:rsid w:val="00FB2C50"/>
    <w:rsid w:val="00FB2DF8"/>
    <w:rsid w:val="00FB504A"/>
    <w:rsid w:val="00FB5BEC"/>
    <w:rsid w:val="00FC0FE4"/>
    <w:rsid w:val="00FD18B7"/>
    <w:rsid w:val="00FD3713"/>
    <w:rsid w:val="00FE0E34"/>
    <w:rsid w:val="00FE41FC"/>
    <w:rsid w:val="00FE56D4"/>
    <w:rsid w:val="00FF4246"/>
    <w:rsid w:val="00FF4B9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548FB"/>
  <w15:docId w15:val="{EC07F9A6-80F7-44B0-8C57-1B6E260A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224"/>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rPr>
      <w:lang w:val="lv-LV"/>
    </w:r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rPr>
      <w:lang w:val="lv-LV"/>
    </w:r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CommentReference">
    <w:name w:val="annotation reference"/>
    <w:basedOn w:val="DefaultParagraphFont"/>
    <w:uiPriority w:val="99"/>
    <w:semiHidden/>
    <w:unhideWhenUsed/>
    <w:rsid w:val="00221376"/>
    <w:rPr>
      <w:sz w:val="16"/>
      <w:szCs w:val="16"/>
    </w:rPr>
  </w:style>
  <w:style w:type="paragraph" w:styleId="CommentText">
    <w:name w:val="annotation text"/>
    <w:basedOn w:val="Normal"/>
    <w:link w:val="CommentTextChar"/>
    <w:uiPriority w:val="99"/>
    <w:unhideWhenUsed/>
    <w:rsid w:val="00221376"/>
    <w:pPr>
      <w:spacing w:after="200" w:line="240" w:lineRule="auto"/>
    </w:pPr>
    <w:rPr>
      <w:sz w:val="20"/>
      <w:szCs w:val="20"/>
      <w:lang w:val="lv-LV"/>
    </w:rPr>
  </w:style>
  <w:style w:type="character" w:customStyle="1" w:styleId="CommentTextChar">
    <w:name w:val="Comment Text Char"/>
    <w:basedOn w:val="DefaultParagraphFont"/>
    <w:link w:val="CommentText"/>
    <w:uiPriority w:val="99"/>
    <w:rsid w:val="00221376"/>
    <w:rPr>
      <w:sz w:val="20"/>
      <w:szCs w:val="20"/>
    </w:rPr>
  </w:style>
  <w:style w:type="paragraph" w:styleId="CommentSubject">
    <w:name w:val="annotation subject"/>
    <w:basedOn w:val="CommentText"/>
    <w:next w:val="CommentText"/>
    <w:link w:val="CommentSubjectChar"/>
    <w:uiPriority w:val="99"/>
    <w:semiHidden/>
    <w:unhideWhenUsed/>
    <w:rsid w:val="00221376"/>
    <w:rPr>
      <w:b/>
      <w:bCs/>
    </w:rPr>
  </w:style>
  <w:style w:type="character" w:customStyle="1" w:styleId="CommentSubjectChar">
    <w:name w:val="Comment Subject Char"/>
    <w:basedOn w:val="CommentTextChar"/>
    <w:link w:val="CommentSubject"/>
    <w:uiPriority w:val="99"/>
    <w:semiHidden/>
    <w:rsid w:val="00221376"/>
    <w:rPr>
      <w:b/>
      <w:bCs/>
      <w:sz w:val="20"/>
      <w:szCs w:val="20"/>
    </w:rPr>
  </w:style>
  <w:style w:type="character" w:styleId="Hyperlink">
    <w:name w:val="Hyperlink"/>
    <w:basedOn w:val="DefaultParagraphFont"/>
    <w:uiPriority w:val="99"/>
    <w:unhideWhenUsed/>
    <w:rsid w:val="00AE3928"/>
    <w:rPr>
      <w:color w:val="0000FF" w:themeColor="hyperlink"/>
      <w:u w:val="single"/>
    </w:rPr>
  </w:style>
  <w:style w:type="paragraph" w:customStyle="1" w:styleId="tv2131">
    <w:name w:val="tv2131"/>
    <w:basedOn w:val="Normal"/>
    <w:rsid w:val="0053256E"/>
    <w:pPr>
      <w:spacing w:before="240" w:after="0" w:line="360" w:lineRule="auto"/>
      <w:ind w:firstLine="300"/>
      <w:jc w:val="both"/>
    </w:pPr>
    <w:rPr>
      <w:rFonts w:ascii="Verdana" w:eastAsia="Times New Roman" w:hAnsi="Verdana" w:cs="Times New Roman"/>
      <w:sz w:val="18"/>
      <w:szCs w:val="18"/>
      <w:lang w:val="lv-LV" w:eastAsia="lv-LV"/>
    </w:rPr>
  </w:style>
  <w:style w:type="paragraph" w:styleId="Revision">
    <w:name w:val="Revision"/>
    <w:hidden/>
    <w:uiPriority w:val="99"/>
    <w:semiHidden/>
    <w:rsid w:val="00895546"/>
    <w:pPr>
      <w:spacing w:after="0" w:line="240" w:lineRule="auto"/>
    </w:pPr>
    <w:rPr>
      <w:lang w:val="en-GB"/>
    </w:rPr>
  </w:style>
  <w:style w:type="paragraph" w:customStyle="1" w:styleId="tv2132">
    <w:name w:val="tv2132"/>
    <w:basedOn w:val="Normal"/>
    <w:rsid w:val="008A0573"/>
    <w:pPr>
      <w:spacing w:after="0" w:line="360" w:lineRule="auto"/>
      <w:ind w:firstLine="300"/>
    </w:pPr>
    <w:rPr>
      <w:rFonts w:ascii="Times New Roman" w:eastAsia="Times New Roman" w:hAnsi="Times New Roman" w:cs="Times New Roman"/>
      <w:color w:val="414142"/>
      <w:sz w:val="20"/>
      <w:szCs w:val="20"/>
      <w:lang w:val="lv-LV" w:eastAsia="lv-LV"/>
    </w:rPr>
  </w:style>
  <w:style w:type="character" w:styleId="Strong">
    <w:name w:val="Strong"/>
    <w:basedOn w:val="DefaultParagraphFont"/>
    <w:uiPriority w:val="22"/>
    <w:qFormat/>
    <w:rsid w:val="00465B16"/>
    <w:rPr>
      <w:b/>
      <w:bCs/>
    </w:rPr>
  </w:style>
  <w:style w:type="character" w:customStyle="1" w:styleId="apple-converted-space">
    <w:name w:val="apple-converted-space"/>
    <w:basedOn w:val="DefaultParagraphFont"/>
    <w:rsid w:val="00465B16"/>
  </w:style>
  <w:style w:type="character" w:styleId="UnresolvedMention">
    <w:name w:val="Unresolved Mention"/>
    <w:basedOn w:val="DefaultParagraphFont"/>
    <w:uiPriority w:val="99"/>
    <w:semiHidden/>
    <w:unhideWhenUsed/>
    <w:rsid w:val="00027261"/>
    <w:rPr>
      <w:color w:val="605E5C"/>
      <w:shd w:val="clear" w:color="auto" w:fill="E1DFDD"/>
    </w:rPr>
  </w:style>
  <w:style w:type="character" w:styleId="FollowedHyperlink">
    <w:name w:val="FollowedHyperlink"/>
    <w:basedOn w:val="DefaultParagraphFont"/>
    <w:uiPriority w:val="99"/>
    <w:semiHidden/>
    <w:unhideWhenUsed/>
    <w:rsid w:val="00C818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4580">
      <w:bodyDiv w:val="1"/>
      <w:marLeft w:val="0"/>
      <w:marRight w:val="0"/>
      <w:marTop w:val="0"/>
      <w:marBottom w:val="0"/>
      <w:divBdr>
        <w:top w:val="none" w:sz="0" w:space="0" w:color="auto"/>
        <w:left w:val="none" w:sz="0" w:space="0" w:color="auto"/>
        <w:bottom w:val="none" w:sz="0" w:space="0" w:color="auto"/>
        <w:right w:val="none" w:sz="0" w:space="0" w:color="auto"/>
      </w:divBdr>
      <w:divsChild>
        <w:div w:id="434785045">
          <w:marLeft w:val="0"/>
          <w:marRight w:val="0"/>
          <w:marTop w:val="0"/>
          <w:marBottom w:val="0"/>
          <w:divBdr>
            <w:top w:val="none" w:sz="0" w:space="0" w:color="auto"/>
            <w:left w:val="none" w:sz="0" w:space="0" w:color="auto"/>
            <w:bottom w:val="none" w:sz="0" w:space="0" w:color="auto"/>
            <w:right w:val="none" w:sz="0" w:space="0" w:color="auto"/>
          </w:divBdr>
          <w:divsChild>
            <w:div w:id="596715894">
              <w:marLeft w:val="0"/>
              <w:marRight w:val="0"/>
              <w:marTop w:val="0"/>
              <w:marBottom w:val="0"/>
              <w:divBdr>
                <w:top w:val="none" w:sz="0" w:space="0" w:color="auto"/>
                <w:left w:val="none" w:sz="0" w:space="0" w:color="auto"/>
                <w:bottom w:val="none" w:sz="0" w:space="0" w:color="auto"/>
                <w:right w:val="none" w:sz="0" w:space="0" w:color="auto"/>
              </w:divBdr>
              <w:divsChild>
                <w:div w:id="1966427189">
                  <w:marLeft w:val="0"/>
                  <w:marRight w:val="0"/>
                  <w:marTop w:val="0"/>
                  <w:marBottom w:val="0"/>
                  <w:divBdr>
                    <w:top w:val="none" w:sz="0" w:space="0" w:color="auto"/>
                    <w:left w:val="none" w:sz="0" w:space="0" w:color="auto"/>
                    <w:bottom w:val="none" w:sz="0" w:space="0" w:color="auto"/>
                    <w:right w:val="none" w:sz="0" w:space="0" w:color="auto"/>
                  </w:divBdr>
                  <w:divsChild>
                    <w:div w:id="1953125735">
                      <w:marLeft w:val="0"/>
                      <w:marRight w:val="0"/>
                      <w:marTop w:val="0"/>
                      <w:marBottom w:val="0"/>
                      <w:divBdr>
                        <w:top w:val="none" w:sz="0" w:space="0" w:color="auto"/>
                        <w:left w:val="none" w:sz="0" w:space="0" w:color="auto"/>
                        <w:bottom w:val="none" w:sz="0" w:space="0" w:color="auto"/>
                        <w:right w:val="none" w:sz="0" w:space="0" w:color="auto"/>
                      </w:divBdr>
                      <w:divsChild>
                        <w:div w:id="1409308418">
                          <w:marLeft w:val="0"/>
                          <w:marRight w:val="0"/>
                          <w:marTop w:val="0"/>
                          <w:marBottom w:val="0"/>
                          <w:divBdr>
                            <w:top w:val="none" w:sz="0" w:space="0" w:color="auto"/>
                            <w:left w:val="none" w:sz="0" w:space="0" w:color="auto"/>
                            <w:bottom w:val="none" w:sz="0" w:space="0" w:color="auto"/>
                            <w:right w:val="none" w:sz="0" w:space="0" w:color="auto"/>
                          </w:divBdr>
                          <w:divsChild>
                            <w:div w:id="15415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28613">
      <w:bodyDiv w:val="1"/>
      <w:marLeft w:val="0"/>
      <w:marRight w:val="0"/>
      <w:marTop w:val="0"/>
      <w:marBottom w:val="0"/>
      <w:divBdr>
        <w:top w:val="none" w:sz="0" w:space="0" w:color="auto"/>
        <w:left w:val="none" w:sz="0" w:space="0" w:color="auto"/>
        <w:bottom w:val="none" w:sz="0" w:space="0" w:color="auto"/>
        <w:right w:val="none" w:sz="0" w:space="0" w:color="auto"/>
      </w:divBdr>
    </w:div>
    <w:div w:id="122577299">
      <w:bodyDiv w:val="1"/>
      <w:marLeft w:val="0"/>
      <w:marRight w:val="0"/>
      <w:marTop w:val="0"/>
      <w:marBottom w:val="0"/>
      <w:divBdr>
        <w:top w:val="none" w:sz="0" w:space="0" w:color="auto"/>
        <w:left w:val="none" w:sz="0" w:space="0" w:color="auto"/>
        <w:bottom w:val="none" w:sz="0" w:space="0" w:color="auto"/>
        <w:right w:val="none" w:sz="0" w:space="0" w:color="auto"/>
      </w:divBdr>
    </w:div>
    <w:div w:id="295377899">
      <w:bodyDiv w:val="1"/>
      <w:marLeft w:val="0"/>
      <w:marRight w:val="0"/>
      <w:marTop w:val="0"/>
      <w:marBottom w:val="0"/>
      <w:divBdr>
        <w:top w:val="none" w:sz="0" w:space="0" w:color="auto"/>
        <w:left w:val="none" w:sz="0" w:space="0" w:color="auto"/>
        <w:bottom w:val="none" w:sz="0" w:space="0" w:color="auto"/>
        <w:right w:val="none" w:sz="0" w:space="0" w:color="auto"/>
      </w:divBdr>
    </w:div>
    <w:div w:id="372778769">
      <w:bodyDiv w:val="1"/>
      <w:marLeft w:val="0"/>
      <w:marRight w:val="0"/>
      <w:marTop w:val="0"/>
      <w:marBottom w:val="0"/>
      <w:divBdr>
        <w:top w:val="none" w:sz="0" w:space="0" w:color="auto"/>
        <w:left w:val="none" w:sz="0" w:space="0" w:color="auto"/>
        <w:bottom w:val="none" w:sz="0" w:space="0" w:color="auto"/>
        <w:right w:val="none" w:sz="0" w:space="0" w:color="auto"/>
      </w:divBdr>
    </w:div>
    <w:div w:id="421414852">
      <w:bodyDiv w:val="1"/>
      <w:marLeft w:val="0"/>
      <w:marRight w:val="0"/>
      <w:marTop w:val="0"/>
      <w:marBottom w:val="0"/>
      <w:divBdr>
        <w:top w:val="none" w:sz="0" w:space="0" w:color="auto"/>
        <w:left w:val="none" w:sz="0" w:space="0" w:color="auto"/>
        <w:bottom w:val="none" w:sz="0" w:space="0" w:color="auto"/>
        <w:right w:val="none" w:sz="0" w:space="0" w:color="auto"/>
      </w:divBdr>
    </w:div>
    <w:div w:id="471992032">
      <w:bodyDiv w:val="1"/>
      <w:marLeft w:val="0"/>
      <w:marRight w:val="0"/>
      <w:marTop w:val="0"/>
      <w:marBottom w:val="0"/>
      <w:divBdr>
        <w:top w:val="none" w:sz="0" w:space="0" w:color="auto"/>
        <w:left w:val="none" w:sz="0" w:space="0" w:color="auto"/>
        <w:bottom w:val="none" w:sz="0" w:space="0" w:color="auto"/>
        <w:right w:val="none" w:sz="0" w:space="0" w:color="auto"/>
      </w:divBdr>
    </w:div>
    <w:div w:id="510295401">
      <w:bodyDiv w:val="1"/>
      <w:marLeft w:val="0"/>
      <w:marRight w:val="0"/>
      <w:marTop w:val="0"/>
      <w:marBottom w:val="0"/>
      <w:divBdr>
        <w:top w:val="none" w:sz="0" w:space="0" w:color="auto"/>
        <w:left w:val="none" w:sz="0" w:space="0" w:color="auto"/>
        <w:bottom w:val="none" w:sz="0" w:space="0" w:color="auto"/>
        <w:right w:val="none" w:sz="0" w:space="0" w:color="auto"/>
      </w:divBdr>
    </w:div>
    <w:div w:id="518204633">
      <w:bodyDiv w:val="1"/>
      <w:marLeft w:val="0"/>
      <w:marRight w:val="0"/>
      <w:marTop w:val="0"/>
      <w:marBottom w:val="0"/>
      <w:divBdr>
        <w:top w:val="none" w:sz="0" w:space="0" w:color="auto"/>
        <w:left w:val="none" w:sz="0" w:space="0" w:color="auto"/>
        <w:bottom w:val="none" w:sz="0" w:space="0" w:color="auto"/>
        <w:right w:val="none" w:sz="0" w:space="0" w:color="auto"/>
      </w:divBdr>
    </w:div>
    <w:div w:id="701907711">
      <w:bodyDiv w:val="1"/>
      <w:marLeft w:val="0"/>
      <w:marRight w:val="0"/>
      <w:marTop w:val="0"/>
      <w:marBottom w:val="0"/>
      <w:divBdr>
        <w:top w:val="none" w:sz="0" w:space="0" w:color="auto"/>
        <w:left w:val="none" w:sz="0" w:space="0" w:color="auto"/>
        <w:bottom w:val="none" w:sz="0" w:space="0" w:color="auto"/>
        <w:right w:val="none" w:sz="0" w:space="0" w:color="auto"/>
      </w:divBdr>
    </w:div>
    <w:div w:id="805857473">
      <w:bodyDiv w:val="1"/>
      <w:marLeft w:val="0"/>
      <w:marRight w:val="0"/>
      <w:marTop w:val="0"/>
      <w:marBottom w:val="0"/>
      <w:divBdr>
        <w:top w:val="none" w:sz="0" w:space="0" w:color="auto"/>
        <w:left w:val="none" w:sz="0" w:space="0" w:color="auto"/>
        <w:bottom w:val="none" w:sz="0" w:space="0" w:color="auto"/>
        <w:right w:val="none" w:sz="0" w:space="0" w:color="auto"/>
      </w:divBdr>
    </w:div>
    <w:div w:id="1516265260">
      <w:bodyDiv w:val="1"/>
      <w:marLeft w:val="0"/>
      <w:marRight w:val="0"/>
      <w:marTop w:val="0"/>
      <w:marBottom w:val="0"/>
      <w:divBdr>
        <w:top w:val="none" w:sz="0" w:space="0" w:color="auto"/>
        <w:left w:val="none" w:sz="0" w:space="0" w:color="auto"/>
        <w:bottom w:val="none" w:sz="0" w:space="0" w:color="auto"/>
        <w:right w:val="none" w:sz="0" w:space="0" w:color="auto"/>
      </w:divBdr>
    </w:div>
    <w:div w:id="1735932572">
      <w:bodyDiv w:val="1"/>
      <w:marLeft w:val="0"/>
      <w:marRight w:val="0"/>
      <w:marTop w:val="0"/>
      <w:marBottom w:val="0"/>
      <w:divBdr>
        <w:top w:val="none" w:sz="0" w:space="0" w:color="auto"/>
        <w:left w:val="none" w:sz="0" w:space="0" w:color="auto"/>
        <w:bottom w:val="none" w:sz="0" w:space="0" w:color="auto"/>
        <w:right w:val="none" w:sz="0" w:space="0" w:color="auto"/>
      </w:divBdr>
    </w:div>
    <w:div w:id="1795096779">
      <w:bodyDiv w:val="1"/>
      <w:marLeft w:val="0"/>
      <w:marRight w:val="0"/>
      <w:marTop w:val="0"/>
      <w:marBottom w:val="0"/>
      <w:divBdr>
        <w:top w:val="none" w:sz="0" w:space="0" w:color="auto"/>
        <w:left w:val="none" w:sz="0" w:space="0" w:color="auto"/>
        <w:bottom w:val="none" w:sz="0" w:space="0" w:color="auto"/>
        <w:right w:val="none" w:sz="0" w:space="0" w:color="auto"/>
      </w:divBdr>
      <w:divsChild>
        <w:div w:id="237522435">
          <w:marLeft w:val="0"/>
          <w:marRight w:val="0"/>
          <w:marTop w:val="0"/>
          <w:marBottom w:val="0"/>
          <w:divBdr>
            <w:top w:val="none" w:sz="0" w:space="0" w:color="auto"/>
            <w:left w:val="none" w:sz="0" w:space="0" w:color="auto"/>
            <w:bottom w:val="none" w:sz="0" w:space="0" w:color="auto"/>
            <w:right w:val="none" w:sz="0" w:space="0" w:color="auto"/>
          </w:divBdr>
          <w:divsChild>
            <w:div w:id="2008753662">
              <w:marLeft w:val="0"/>
              <w:marRight w:val="0"/>
              <w:marTop w:val="0"/>
              <w:marBottom w:val="0"/>
              <w:divBdr>
                <w:top w:val="none" w:sz="0" w:space="0" w:color="auto"/>
                <w:left w:val="none" w:sz="0" w:space="0" w:color="auto"/>
                <w:bottom w:val="none" w:sz="0" w:space="0" w:color="auto"/>
                <w:right w:val="none" w:sz="0" w:space="0" w:color="auto"/>
              </w:divBdr>
              <w:divsChild>
                <w:div w:id="365563858">
                  <w:marLeft w:val="0"/>
                  <w:marRight w:val="0"/>
                  <w:marTop w:val="0"/>
                  <w:marBottom w:val="0"/>
                  <w:divBdr>
                    <w:top w:val="none" w:sz="0" w:space="0" w:color="auto"/>
                    <w:left w:val="none" w:sz="0" w:space="0" w:color="auto"/>
                    <w:bottom w:val="none" w:sz="0" w:space="0" w:color="auto"/>
                    <w:right w:val="none" w:sz="0" w:space="0" w:color="auto"/>
                  </w:divBdr>
                  <w:divsChild>
                    <w:div w:id="285506592">
                      <w:marLeft w:val="0"/>
                      <w:marRight w:val="0"/>
                      <w:marTop w:val="0"/>
                      <w:marBottom w:val="0"/>
                      <w:divBdr>
                        <w:top w:val="none" w:sz="0" w:space="0" w:color="auto"/>
                        <w:left w:val="none" w:sz="0" w:space="0" w:color="auto"/>
                        <w:bottom w:val="none" w:sz="0" w:space="0" w:color="auto"/>
                        <w:right w:val="none" w:sz="0" w:space="0" w:color="auto"/>
                      </w:divBdr>
                      <w:divsChild>
                        <w:div w:id="1463617723">
                          <w:marLeft w:val="0"/>
                          <w:marRight w:val="0"/>
                          <w:marTop w:val="0"/>
                          <w:marBottom w:val="0"/>
                          <w:divBdr>
                            <w:top w:val="none" w:sz="0" w:space="0" w:color="auto"/>
                            <w:left w:val="none" w:sz="0" w:space="0" w:color="auto"/>
                            <w:bottom w:val="none" w:sz="0" w:space="0" w:color="auto"/>
                            <w:right w:val="none" w:sz="0" w:space="0" w:color="auto"/>
                          </w:divBdr>
                          <w:divsChild>
                            <w:div w:id="117191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855341">
      <w:bodyDiv w:val="1"/>
      <w:marLeft w:val="0"/>
      <w:marRight w:val="0"/>
      <w:marTop w:val="0"/>
      <w:marBottom w:val="0"/>
      <w:divBdr>
        <w:top w:val="none" w:sz="0" w:space="0" w:color="auto"/>
        <w:left w:val="none" w:sz="0" w:space="0" w:color="auto"/>
        <w:bottom w:val="none" w:sz="0" w:space="0" w:color="auto"/>
        <w:right w:val="none" w:sz="0" w:space="0" w:color="auto"/>
      </w:divBdr>
    </w:div>
    <w:div w:id="1983924413">
      <w:bodyDiv w:val="1"/>
      <w:marLeft w:val="0"/>
      <w:marRight w:val="0"/>
      <w:marTop w:val="0"/>
      <w:marBottom w:val="0"/>
      <w:divBdr>
        <w:top w:val="none" w:sz="0" w:space="0" w:color="auto"/>
        <w:left w:val="none" w:sz="0" w:space="0" w:color="auto"/>
        <w:bottom w:val="none" w:sz="0" w:space="0" w:color="auto"/>
        <w:right w:val="none" w:sz="0" w:space="0" w:color="auto"/>
      </w:divBdr>
    </w:div>
    <w:div w:id="2014070882">
      <w:bodyDiv w:val="1"/>
      <w:marLeft w:val="0"/>
      <w:marRight w:val="0"/>
      <w:marTop w:val="0"/>
      <w:marBottom w:val="0"/>
      <w:divBdr>
        <w:top w:val="none" w:sz="0" w:space="0" w:color="auto"/>
        <w:left w:val="none" w:sz="0" w:space="0" w:color="auto"/>
        <w:bottom w:val="none" w:sz="0" w:space="0" w:color="auto"/>
        <w:right w:val="none" w:sz="0" w:space="0" w:color="auto"/>
      </w:divBdr>
    </w:div>
    <w:div w:id="21285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C4F9E-8641-4B5F-BBC0-93CB834F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1987</Words>
  <Characters>1133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ltab</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Agris Daukste</cp:lastModifiedBy>
  <cp:revision>2</cp:revision>
  <dcterms:created xsi:type="dcterms:W3CDTF">2026-08-03T05:32:00Z</dcterms:created>
  <dcterms:modified xsi:type="dcterms:W3CDTF">2026-08-03T05:32:00Z</dcterms:modified>
</cp:coreProperties>
</file>