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64D" w14:textId="77777777" w:rsidR="00B44512" w:rsidRPr="00D81561" w:rsidRDefault="00B44512" w:rsidP="0006179C">
      <w:pPr>
        <w:spacing w:after="0" w:line="240" w:lineRule="auto"/>
        <w:jc w:val="right"/>
        <w:rPr>
          <w:b/>
          <w:sz w:val="24"/>
          <w:szCs w:val="24"/>
          <w:lang w:val="lv-LV"/>
        </w:rPr>
      </w:pPr>
      <w:r w:rsidRPr="00D81561">
        <w:rPr>
          <w:b/>
          <w:sz w:val="24"/>
          <w:szCs w:val="24"/>
          <w:lang w:val="lv-LV"/>
        </w:rPr>
        <w:t>Paziņojums masu medijiem</w:t>
      </w:r>
    </w:p>
    <w:p w14:paraId="50188D1F" w14:textId="5B67CC73" w:rsidR="00B44512" w:rsidRPr="00D81561" w:rsidRDefault="00255621" w:rsidP="0006179C">
      <w:pPr>
        <w:spacing w:after="0" w:line="240" w:lineRule="auto"/>
        <w:jc w:val="right"/>
        <w:rPr>
          <w:b/>
          <w:sz w:val="24"/>
          <w:szCs w:val="24"/>
          <w:lang w:val="lv-LV"/>
        </w:rPr>
      </w:pPr>
      <w:r>
        <w:rPr>
          <w:b/>
          <w:sz w:val="24"/>
          <w:szCs w:val="24"/>
          <w:lang w:val="lv-LV"/>
        </w:rPr>
        <w:t>13.08.2026.</w:t>
      </w:r>
    </w:p>
    <w:p w14:paraId="596E6553" w14:textId="77777777" w:rsidR="00042A1B" w:rsidRPr="00031F20" w:rsidRDefault="00042A1B" w:rsidP="0006179C">
      <w:pPr>
        <w:spacing w:after="0" w:line="240" w:lineRule="auto"/>
        <w:jc w:val="right"/>
        <w:rPr>
          <w:b/>
          <w:lang w:val="lv-LV"/>
        </w:rPr>
      </w:pPr>
    </w:p>
    <w:p w14:paraId="265AB8F0" w14:textId="149B48BE" w:rsidR="00623489" w:rsidRDefault="00623489" w:rsidP="00623489">
      <w:pPr>
        <w:spacing w:after="0" w:line="240" w:lineRule="auto"/>
        <w:jc w:val="both"/>
        <w:rPr>
          <w:b/>
          <w:sz w:val="28"/>
          <w:szCs w:val="28"/>
          <w:lang w:val="lv-LV"/>
        </w:rPr>
      </w:pPr>
      <w:r w:rsidRPr="00623489">
        <w:rPr>
          <w:b/>
          <w:sz w:val="28"/>
          <w:szCs w:val="28"/>
          <w:lang w:val="lv-LV"/>
        </w:rPr>
        <w:t>Vis</w:t>
      </w:r>
      <w:r w:rsidR="00C13086">
        <w:rPr>
          <w:b/>
          <w:sz w:val="28"/>
          <w:szCs w:val="28"/>
          <w:lang w:val="lv-LV"/>
        </w:rPr>
        <w:t>mazāk</w:t>
      </w:r>
      <w:r w:rsidRPr="00623489">
        <w:rPr>
          <w:b/>
          <w:sz w:val="28"/>
          <w:szCs w:val="28"/>
          <w:lang w:val="lv-LV"/>
        </w:rPr>
        <w:t xml:space="preserve"> </w:t>
      </w:r>
      <w:r w:rsidR="005148B0">
        <w:rPr>
          <w:b/>
          <w:sz w:val="28"/>
          <w:szCs w:val="28"/>
          <w:lang w:val="lv-LV"/>
        </w:rPr>
        <w:t>negadījumus</w:t>
      </w:r>
      <w:r w:rsidRPr="00623489">
        <w:rPr>
          <w:b/>
          <w:sz w:val="28"/>
          <w:szCs w:val="28"/>
          <w:lang w:val="lv-LV"/>
        </w:rPr>
        <w:t xml:space="preserve"> bez OCTA izraisa </w:t>
      </w:r>
      <w:r w:rsidR="00C13086">
        <w:rPr>
          <w:b/>
          <w:sz w:val="28"/>
          <w:szCs w:val="28"/>
          <w:lang w:val="lv-LV"/>
        </w:rPr>
        <w:t>vadītāji vecumā no 50 – 59 gadiem</w:t>
      </w:r>
      <w:r w:rsidRPr="00623489">
        <w:rPr>
          <w:b/>
          <w:sz w:val="28"/>
          <w:szCs w:val="28"/>
          <w:lang w:val="lv-LV"/>
        </w:rPr>
        <w:t xml:space="preserve"> </w:t>
      </w:r>
    </w:p>
    <w:p w14:paraId="02619289" w14:textId="77777777" w:rsidR="00623489" w:rsidRPr="00623489" w:rsidRDefault="00623489" w:rsidP="00623489">
      <w:pPr>
        <w:spacing w:after="0" w:line="240" w:lineRule="auto"/>
        <w:jc w:val="both"/>
        <w:rPr>
          <w:b/>
          <w:sz w:val="28"/>
          <w:szCs w:val="28"/>
          <w:lang w:val="lv-LV"/>
        </w:rPr>
      </w:pPr>
    </w:p>
    <w:p w14:paraId="0175A463" w14:textId="558BF8AE" w:rsidR="00623489" w:rsidRDefault="00623489" w:rsidP="00623489">
      <w:pPr>
        <w:spacing w:after="0" w:line="240" w:lineRule="auto"/>
        <w:jc w:val="both"/>
        <w:rPr>
          <w:b/>
          <w:sz w:val="24"/>
          <w:szCs w:val="24"/>
          <w:lang w:val="lv-LV"/>
        </w:rPr>
      </w:pPr>
      <w:r w:rsidRPr="00623489">
        <w:rPr>
          <w:b/>
          <w:sz w:val="24"/>
          <w:szCs w:val="24"/>
          <w:lang w:val="lv-LV"/>
        </w:rPr>
        <w:t xml:space="preserve">Latvijas Transportlīdzekļu apdrošinātāju biroja (turpmāk – LTAB) statistika par </w:t>
      </w:r>
      <w:r w:rsidR="00255621">
        <w:rPr>
          <w:b/>
          <w:sz w:val="24"/>
          <w:szCs w:val="24"/>
          <w:lang w:val="lv-LV"/>
        </w:rPr>
        <w:t>pēdējo 12</w:t>
      </w:r>
      <w:r w:rsidR="00255621" w:rsidRPr="0006179C">
        <w:rPr>
          <w:b/>
          <w:sz w:val="24"/>
          <w:szCs w:val="24"/>
          <w:lang w:val="lv-LV"/>
        </w:rPr>
        <w:t xml:space="preserve"> mēneš</w:t>
      </w:r>
      <w:r w:rsidR="00255621">
        <w:rPr>
          <w:b/>
          <w:sz w:val="24"/>
          <w:szCs w:val="24"/>
          <w:lang w:val="lv-LV"/>
        </w:rPr>
        <w:t>u laikā (01.07.2025. – 30.06.2026.)</w:t>
      </w:r>
      <w:r w:rsidR="00255621" w:rsidRPr="0006179C">
        <w:rPr>
          <w:b/>
          <w:sz w:val="24"/>
          <w:szCs w:val="24"/>
          <w:lang w:val="lv-LV"/>
        </w:rPr>
        <w:t xml:space="preserve"> </w:t>
      </w:r>
      <w:r w:rsidRPr="00623489">
        <w:rPr>
          <w:b/>
          <w:sz w:val="24"/>
          <w:szCs w:val="24"/>
          <w:lang w:val="lv-LV"/>
        </w:rPr>
        <w:t>notikušajiem ceļu satiksmes negadījumiem (turpmāk</w:t>
      </w:r>
      <w:r w:rsidR="005148B0">
        <w:rPr>
          <w:b/>
          <w:sz w:val="24"/>
          <w:szCs w:val="24"/>
          <w:lang w:val="lv-LV"/>
        </w:rPr>
        <w:t xml:space="preserve"> </w:t>
      </w:r>
      <w:r w:rsidRPr="00623489">
        <w:rPr>
          <w:b/>
          <w:sz w:val="24"/>
          <w:szCs w:val="24"/>
          <w:lang w:val="lv-LV"/>
        </w:rPr>
        <w:t>-</w:t>
      </w:r>
      <w:r w:rsidR="005148B0">
        <w:rPr>
          <w:b/>
          <w:sz w:val="24"/>
          <w:szCs w:val="24"/>
          <w:lang w:val="lv-LV"/>
        </w:rPr>
        <w:t xml:space="preserve"> </w:t>
      </w:r>
      <w:r w:rsidRPr="00623489">
        <w:rPr>
          <w:b/>
          <w:sz w:val="24"/>
          <w:szCs w:val="24"/>
          <w:lang w:val="lv-LV"/>
        </w:rPr>
        <w:t xml:space="preserve">CSNg), kas izraisīti ar neapdrošinātu auto liecina, ka visbiežāk CSNg izraisa </w:t>
      </w:r>
      <w:r w:rsidR="00255621">
        <w:rPr>
          <w:b/>
          <w:sz w:val="24"/>
          <w:szCs w:val="24"/>
          <w:lang w:val="lv-LV"/>
        </w:rPr>
        <w:t xml:space="preserve">vadītāji vecuma grupā no </w:t>
      </w:r>
      <w:r w:rsidR="00616659">
        <w:rPr>
          <w:b/>
          <w:sz w:val="24"/>
          <w:szCs w:val="24"/>
          <w:lang w:val="lv-LV"/>
        </w:rPr>
        <w:t xml:space="preserve">18 </w:t>
      </w:r>
      <w:r w:rsidR="009E389B">
        <w:rPr>
          <w:b/>
          <w:sz w:val="24"/>
          <w:szCs w:val="24"/>
          <w:lang w:val="lv-LV"/>
        </w:rPr>
        <w:t>līdz</w:t>
      </w:r>
      <w:r w:rsidR="00616659">
        <w:rPr>
          <w:b/>
          <w:sz w:val="24"/>
          <w:szCs w:val="24"/>
          <w:lang w:val="lv-LV"/>
        </w:rPr>
        <w:t xml:space="preserve"> 29</w:t>
      </w:r>
      <w:r w:rsidR="00392800">
        <w:rPr>
          <w:b/>
          <w:sz w:val="24"/>
          <w:szCs w:val="24"/>
          <w:lang w:val="lv-LV"/>
        </w:rPr>
        <w:t xml:space="preserve"> </w:t>
      </w:r>
      <w:r w:rsidRPr="00623489">
        <w:rPr>
          <w:b/>
          <w:sz w:val="24"/>
          <w:szCs w:val="24"/>
          <w:lang w:val="lv-LV"/>
        </w:rPr>
        <w:t>gad</w:t>
      </w:r>
      <w:r w:rsidR="00255621">
        <w:rPr>
          <w:b/>
          <w:sz w:val="24"/>
          <w:szCs w:val="24"/>
          <w:lang w:val="lv-LV"/>
        </w:rPr>
        <w:t>iem</w:t>
      </w:r>
      <w:r w:rsidR="009E389B">
        <w:rPr>
          <w:b/>
          <w:sz w:val="24"/>
          <w:szCs w:val="24"/>
          <w:lang w:val="lv-LV"/>
        </w:rPr>
        <w:t>, savukārt visretāk – vecumā no 50 līdz 59 gadiem.</w:t>
      </w:r>
    </w:p>
    <w:p w14:paraId="3B9804D1" w14:textId="77777777" w:rsidR="00623489" w:rsidRPr="00623489" w:rsidRDefault="00623489" w:rsidP="00623489">
      <w:pPr>
        <w:spacing w:after="0" w:line="240" w:lineRule="auto"/>
        <w:jc w:val="both"/>
        <w:rPr>
          <w:b/>
          <w:sz w:val="24"/>
          <w:szCs w:val="24"/>
          <w:lang w:val="lv-LV"/>
        </w:rPr>
      </w:pPr>
    </w:p>
    <w:p w14:paraId="2F64E218" w14:textId="6AF976BE" w:rsidR="00255621" w:rsidRDefault="00887E3F" w:rsidP="00623489">
      <w:pPr>
        <w:spacing w:after="0" w:line="240" w:lineRule="auto"/>
        <w:jc w:val="both"/>
        <w:rPr>
          <w:bCs/>
          <w:sz w:val="23"/>
          <w:szCs w:val="23"/>
          <w:lang w:val="lv-LV"/>
        </w:rPr>
      </w:pPr>
      <w:r>
        <w:rPr>
          <w:bCs/>
          <w:sz w:val="23"/>
          <w:szCs w:val="23"/>
          <w:lang w:val="lv-LV"/>
        </w:rPr>
        <w:t>Ceļu satiksmes negadījumu</w:t>
      </w:r>
      <w:r w:rsidRPr="00887E3F">
        <w:rPr>
          <w:bCs/>
          <w:sz w:val="23"/>
          <w:szCs w:val="23"/>
          <w:lang w:val="lv-LV"/>
        </w:rPr>
        <w:t xml:space="preserve"> skaits, ko izraisa transportlīdzekļi bez derīgas OCTA, turpina samazināties. Pēdējo 12 mēnešu laikā tie veidoja tikai 0,54% no visiem pieteiktajiem </w:t>
      </w:r>
      <w:r>
        <w:rPr>
          <w:bCs/>
          <w:sz w:val="23"/>
          <w:szCs w:val="23"/>
          <w:lang w:val="lv-LV"/>
        </w:rPr>
        <w:t>CSNg</w:t>
      </w:r>
      <w:r w:rsidRPr="00887E3F">
        <w:rPr>
          <w:bCs/>
          <w:sz w:val="23"/>
          <w:szCs w:val="23"/>
          <w:lang w:val="lv-LV"/>
        </w:rPr>
        <w:t>, bet 2022. gadā šis rādītājs bija 1,16%</w:t>
      </w:r>
      <w:r w:rsidR="00255621">
        <w:rPr>
          <w:bCs/>
          <w:sz w:val="23"/>
          <w:szCs w:val="23"/>
          <w:lang w:val="lv-LV"/>
        </w:rPr>
        <w:t xml:space="preserve">. </w:t>
      </w:r>
    </w:p>
    <w:p w14:paraId="5889E80E" w14:textId="77777777" w:rsidR="00255621" w:rsidRDefault="00255621" w:rsidP="00623489">
      <w:pPr>
        <w:spacing w:after="0" w:line="240" w:lineRule="auto"/>
        <w:jc w:val="both"/>
        <w:rPr>
          <w:bCs/>
          <w:sz w:val="23"/>
          <w:szCs w:val="23"/>
          <w:lang w:val="lv-LV"/>
        </w:rPr>
      </w:pPr>
    </w:p>
    <w:p w14:paraId="632BC926" w14:textId="4E404336" w:rsidR="00623489" w:rsidRPr="002A33A2" w:rsidRDefault="00623489" w:rsidP="00623489">
      <w:pPr>
        <w:spacing w:after="0" w:line="240" w:lineRule="auto"/>
        <w:jc w:val="both"/>
        <w:rPr>
          <w:bCs/>
          <w:sz w:val="23"/>
          <w:szCs w:val="23"/>
          <w:lang w:val="lv-LV"/>
        </w:rPr>
      </w:pPr>
      <w:r w:rsidRPr="002A33A2">
        <w:rPr>
          <w:bCs/>
          <w:sz w:val="23"/>
          <w:szCs w:val="23"/>
          <w:lang w:val="lv-LV"/>
        </w:rPr>
        <w:t xml:space="preserve">Apkopotajā statistikā par neapdrošināto transportlīdzekļu izraisītajiem CSNg redzams, ka </w:t>
      </w:r>
      <w:r w:rsidR="00B66992">
        <w:rPr>
          <w:bCs/>
          <w:sz w:val="23"/>
          <w:szCs w:val="23"/>
          <w:lang w:val="lv-LV"/>
        </w:rPr>
        <w:t>27,22</w:t>
      </w:r>
      <w:r w:rsidR="00392800" w:rsidRPr="002A33A2">
        <w:rPr>
          <w:bCs/>
          <w:sz w:val="23"/>
          <w:szCs w:val="23"/>
          <w:lang w:val="lv-LV"/>
        </w:rPr>
        <w:t xml:space="preserve"> %</w:t>
      </w:r>
      <w:r w:rsidRPr="002A33A2">
        <w:rPr>
          <w:bCs/>
          <w:sz w:val="23"/>
          <w:szCs w:val="23"/>
          <w:lang w:val="lv-LV"/>
        </w:rPr>
        <w:t xml:space="preserve"> izraisījuši </w:t>
      </w:r>
      <w:r w:rsidR="00616659" w:rsidRPr="002A33A2">
        <w:rPr>
          <w:bCs/>
          <w:sz w:val="23"/>
          <w:szCs w:val="23"/>
          <w:lang w:val="lv-LV"/>
        </w:rPr>
        <w:t>18 - 29</w:t>
      </w:r>
      <w:r w:rsidRPr="002A33A2">
        <w:rPr>
          <w:bCs/>
          <w:sz w:val="23"/>
          <w:szCs w:val="23"/>
          <w:lang w:val="lv-LV"/>
        </w:rPr>
        <w:t xml:space="preserve"> gadus </w:t>
      </w:r>
      <w:r w:rsidR="00392800" w:rsidRPr="002A33A2">
        <w:rPr>
          <w:bCs/>
          <w:sz w:val="23"/>
          <w:szCs w:val="23"/>
          <w:lang w:val="lv-LV"/>
        </w:rPr>
        <w:t xml:space="preserve">veci </w:t>
      </w:r>
      <w:r w:rsidRPr="002A33A2">
        <w:rPr>
          <w:bCs/>
          <w:sz w:val="23"/>
          <w:szCs w:val="23"/>
          <w:lang w:val="lv-LV"/>
        </w:rPr>
        <w:t>auto</w:t>
      </w:r>
      <w:r w:rsidR="008C78C0" w:rsidRPr="002A33A2">
        <w:rPr>
          <w:bCs/>
          <w:sz w:val="23"/>
          <w:szCs w:val="23"/>
          <w:lang w:val="lv-LV"/>
        </w:rPr>
        <w:t>vadītāji</w:t>
      </w:r>
      <w:r w:rsidRPr="002A33A2">
        <w:rPr>
          <w:bCs/>
          <w:sz w:val="23"/>
          <w:szCs w:val="23"/>
          <w:lang w:val="lv-LV"/>
        </w:rPr>
        <w:t>. Vismazāk CSNg ar neapdrošinātu spēkratu izraisījuši auto</w:t>
      </w:r>
      <w:r w:rsidR="008C78C0" w:rsidRPr="002A33A2">
        <w:rPr>
          <w:bCs/>
          <w:sz w:val="23"/>
          <w:szCs w:val="23"/>
          <w:lang w:val="lv-LV"/>
        </w:rPr>
        <w:t>vadītāji</w:t>
      </w:r>
      <w:r w:rsidRPr="002A33A2">
        <w:rPr>
          <w:bCs/>
          <w:sz w:val="23"/>
          <w:szCs w:val="23"/>
          <w:lang w:val="lv-LV"/>
        </w:rPr>
        <w:t xml:space="preserve"> </w:t>
      </w:r>
      <w:r w:rsidR="005148B0">
        <w:rPr>
          <w:bCs/>
          <w:sz w:val="23"/>
          <w:szCs w:val="23"/>
          <w:lang w:val="lv-LV"/>
        </w:rPr>
        <w:t xml:space="preserve">vecuma grupā no 50 </w:t>
      </w:r>
      <w:r w:rsidR="00B66992">
        <w:rPr>
          <w:bCs/>
          <w:sz w:val="23"/>
          <w:szCs w:val="23"/>
          <w:lang w:val="lv-LV"/>
        </w:rPr>
        <w:t>līdz</w:t>
      </w:r>
      <w:r w:rsidR="005148B0">
        <w:rPr>
          <w:bCs/>
          <w:sz w:val="23"/>
          <w:szCs w:val="23"/>
          <w:lang w:val="lv-LV"/>
        </w:rPr>
        <w:t xml:space="preserve"> 59 gadiem</w:t>
      </w:r>
      <w:r w:rsidR="00B66992">
        <w:rPr>
          <w:bCs/>
          <w:sz w:val="23"/>
          <w:szCs w:val="23"/>
          <w:lang w:val="lv-LV"/>
        </w:rPr>
        <w:t xml:space="preserve"> – 9,44%</w:t>
      </w:r>
      <w:r w:rsidRPr="002A33A2">
        <w:rPr>
          <w:bCs/>
          <w:sz w:val="23"/>
          <w:szCs w:val="23"/>
          <w:lang w:val="lv-LV"/>
        </w:rPr>
        <w:t xml:space="preserve">. Jāatzīmē, ka </w:t>
      </w:r>
      <w:r w:rsidR="005148B0">
        <w:rPr>
          <w:bCs/>
          <w:sz w:val="23"/>
          <w:szCs w:val="23"/>
          <w:lang w:val="lv-LV"/>
        </w:rPr>
        <w:t>2,</w:t>
      </w:r>
      <w:r w:rsidR="00B66992">
        <w:rPr>
          <w:bCs/>
          <w:sz w:val="23"/>
          <w:szCs w:val="23"/>
          <w:lang w:val="lv-LV"/>
        </w:rPr>
        <w:t>22</w:t>
      </w:r>
      <w:r w:rsidR="005148B0">
        <w:rPr>
          <w:bCs/>
          <w:sz w:val="23"/>
          <w:szCs w:val="23"/>
          <w:lang w:val="lv-LV"/>
        </w:rPr>
        <w:t xml:space="preserve"> </w:t>
      </w:r>
      <w:r w:rsidRPr="002A33A2">
        <w:rPr>
          <w:bCs/>
          <w:sz w:val="23"/>
          <w:szCs w:val="23"/>
          <w:lang w:val="lv-LV"/>
        </w:rPr>
        <w:t xml:space="preserve"> % </w:t>
      </w:r>
      <w:r w:rsidR="00887E3F">
        <w:rPr>
          <w:bCs/>
          <w:sz w:val="23"/>
          <w:szCs w:val="23"/>
          <w:lang w:val="lv-LV"/>
        </w:rPr>
        <w:t xml:space="preserve">šādus CSNg </w:t>
      </w:r>
      <w:r w:rsidRPr="002A33A2">
        <w:rPr>
          <w:bCs/>
          <w:sz w:val="23"/>
          <w:szCs w:val="23"/>
          <w:lang w:val="lv-LV"/>
        </w:rPr>
        <w:t>izraisījušas personas, kas vēl nav sasniegušas 18 gadu vecumu.</w:t>
      </w:r>
    </w:p>
    <w:p w14:paraId="5589A455" w14:textId="77777777" w:rsidR="00623489" w:rsidRPr="002A33A2" w:rsidRDefault="00623489" w:rsidP="00623489">
      <w:pPr>
        <w:spacing w:after="0" w:line="240" w:lineRule="auto"/>
        <w:jc w:val="both"/>
        <w:rPr>
          <w:bCs/>
          <w:sz w:val="23"/>
          <w:szCs w:val="23"/>
          <w:lang w:val="lv-LV"/>
        </w:rPr>
      </w:pPr>
    </w:p>
    <w:p w14:paraId="4EA7D607" w14:textId="04F9C37A" w:rsidR="00623489" w:rsidRDefault="00C25864" w:rsidP="00623489">
      <w:pPr>
        <w:spacing w:after="0" w:line="240" w:lineRule="auto"/>
        <w:jc w:val="both"/>
        <w:rPr>
          <w:bCs/>
          <w:sz w:val="23"/>
          <w:szCs w:val="23"/>
          <w:lang w:val="lv-LV"/>
        </w:rPr>
      </w:pPr>
      <w:r w:rsidRPr="002A33A2">
        <w:rPr>
          <w:bCs/>
          <w:sz w:val="23"/>
          <w:szCs w:val="23"/>
          <w:lang w:val="lv-LV"/>
        </w:rPr>
        <w:t>LTAB valdes priekšsēdētājs</w:t>
      </w:r>
      <w:r w:rsidR="005148B0">
        <w:rPr>
          <w:bCs/>
          <w:sz w:val="23"/>
          <w:szCs w:val="23"/>
          <w:lang w:val="lv-LV"/>
        </w:rPr>
        <w:t xml:space="preserve"> Jānis Abāšins</w:t>
      </w:r>
      <w:r w:rsidRPr="002A33A2">
        <w:rPr>
          <w:bCs/>
          <w:sz w:val="23"/>
          <w:szCs w:val="23"/>
          <w:lang w:val="lv-LV"/>
        </w:rPr>
        <w:t xml:space="preserve"> uzsver</w:t>
      </w:r>
      <w:r w:rsidR="00586B76" w:rsidRPr="002A33A2">
        <w:rPr>
          <w:bCs/>
          <w:sz w:val="23"/>
          <w:szCs w:val="23"/>
          <w:lang w:val="lv-LV"/>
        </w:rPr>
        <w:t>, ka neatkarīgi no transportlīdzekļa vadītāja</w:t>
      </w:r>
      <w:r w:rsidRPr="002A33A2">
        <w:rPr>
          <w:bCs/>
          <w:sz w:val="23"/>
          <w:szCs w:val="23"/>
          <w:lang w:val="lv-LV"/>
        </w:rPr>
        <w:t xml:space="preserve"> vai īpašnieka</w:t>
      </w:r>
      <w:r w:rsidR="00586B76" w:rsidRPr="002A33A2">
        <w:rPr>
          <w:bCs/>
          <w:sz w:val="23"/>
          <w:szCs w:val="23"/>
          <w:lang w:val="lv-LV"/>
        </w:rPr>
        <w:t xml:space="preserve"> vecuma, jāatceras,</w:t>
      </w:r>
      <w:r w:rsidR="00887B51" w:rsidRPr="002A33A2">
        <w:rPr>
          <w:bCs/>
          <w:sz w:val="23"/>
          <w:szCs w:val="23"/>
          <w:lang w:val="lv-LV"/>
        </w:rPr>
        <w:t xml:space="preserve"> </w:t>
      </w:r>
      <w:r w:rsidR="00586B76" w:rsidRPr="002A33A2">
        <w:rPr>
          <w:bCs/>
          <w:sz w:val="23"/>
          <w:szCs w:val="23"/>
          <w:lang w:val="lv-LV"/>
        </w:rPr>
        <w:t xml:space="preserve">ja negadījums izraisīts ar neapdrošinātu transportlīdzekli, nodarītie zaudējumi CSNg cietušajiem var būt mērāmi </w:t>
      </w:r>
      <w:r w:rsidRPr="002A33A2">
        <w:rPr>
          <w:bCs/>
          <w:sz w:val="23"/>
          <w:szCs w:val="23"/>
          <w:lang w:val="lv-LV"/>
        </w:rPr>
        <w:t>pat desmitos</w:t>
      </w:r>
      <w:r w:rsidR="007B0B65">
        <w:rPr>
          <w:bCs/>
          <w:sz w:val="23"/>
          <w:szCs w:val="23"/>
          <w:lang w:val="lv-LV"/>
        </w:rPr>
        <w:t xml:space="preserve"> vai simtos</w:t>
      </w:r>
      <w:r w:rsidRPr="002A33A2">
        <w:rPr>
          <w:bCs/>
          <w:sz w:val="23"/>
          <w:szCs w:val="23"/>
          <w:lang w:val="lv-LV"/>
        </w:rPr>
        <w:t xml:space="preserve"> </w:t>
      </w:r>
      <w:r w:rsidR="00586B76" w:rsidRPr="002A33A2">
        <w:rPr>
          <w:bCs/>
          <w:sz w:val="23"/>
          <w:szCs w:val="23"/>
          <w:lang w:val="lv-LV"/>
        </w:rPr>
        <w:t>tūkstoš</w:t>
      </w:r>
      <w:r w:rsidRPr="002A33A2">
        <w:rPr>
          <w:bCs/>
          <w:sz w:val="23"/>
          <w:szCs w:val="23"/>
          <w:lang w:val="lv-LV"/>
        </w:rPr>
        <w:t>u</w:t>
      </w:r>
      <w:r w:rsidR="00586B76" w:rsidRPr="002A33A2">
        <w:rPr>
          <w:bCs/>
          <w:sz w:val="23"/>
          <w:szCs w:val="23"/>
          <w:lang w:val="lv-LV"/>
        </w:rPr>
        <w:t xml:space="preserve"> eiro</w:t>
      </w:r>
      <w:r w:rsidRPr="002A33A2">
        <w:rPr>
          <w:bCs/>
          <w:sz w:val="23"/>
          <w:szCs w:val="23"/>
          <w:lang w:val="lv-LV"/>
        </w:rPr>
        <w:t xml:space="preserve"> apmērā</w:t>
      </w:r>
      <w:r w:rsidR="00586B76" w:rsidRPr="002A33A2">
        <w:rPr>
          <w:bCs/>
          <w:sz w:val="23"/>
          <w:szCs w:val="23"/>
          <w:lang w:val="lv-LV"/>
        </w:rPr>
        <w:t>, un tos regresa kārtībā nāksies segt no savas kabatas</w:t>
      </w:r>
      <w:r w:rsidRPr="002A33A2">
        <w:rPr>
          <w:bCs/>
          <w:sz w:val="23"/>
          <w:szCs w:val="23"/>
          <w:lang w:val="lv-LV"/>
        </w:rPr>
        <w:t>: “Ja CSNg ir izraisīts ar neapdrošinātu spēkratu, cietušajiem radītie zaudējumi tiks segti no Garantijas fonda, taču vēlāk zaudējumu summa regresa kārtībā tiks piedzīta no CSNg izraisītāja – neapdrošinātā transportlīdzekļa īpašnieka vai vadītāja.”</w:t>
      </w:r>
    </w:p>
    <w:p w14:paraId="4F4B0C96" w14:textId="77777777" w:rsidR="00B66992" w:rsidRDefault="00B66992" w:rsidP="00623489">
      <w:pPr>
        <w:spacing w:after="0" w:line="240" w:lineRule="auto"/>
        <w:jc w:val="both"/>
        <w:rPr>
          <w:bCs/>
          <w:sz w:val="23"/>
          <w:szCs w:val="23"/>
          <w:lang w:val="lv-LV"/>
        </w:rPr>
      </w:pPr>
    </w:p>
    <w:p w14:paraId="53A27960" w14:textId="09C95A9E" w:rsidR="00B66992" w:rsidRDefault="00B66992" w:rsidP="00623489">
      <w:pPr>
        <w:spacing w:after="0" w:line="240" w:lineRule="auto"/>
        <w:jc w:val="both"/>
        <w:rPr>
          <w:bCs/>
          <w:sz w:val="23"/>
          <w:szCs w:val="23"/>
          <w:lang w:val="lv-LV"/>
        </w:rPr>
      </w:pPr>
      <w:r w:rsidRPr="00B66992">
        <w:rPr>
          <w:bCs/>
          <w:sz w:val="23"/>
          <w:szCs w:val="23"/>
          <w:lang w:val="lv-LV"/>
        </w:rPr>
        <w:t xml:space="preserve">LTAB apkopotie dati </w:t>
      </w:r>
      <w:r>
        <w:rPr>
          <w:bCs/>
          <w:sz w:val="23"/>
          <w:szCs w:val="23"/>
          <w:lang w:val="lv-LV"/>
        </w:rPr>
        <w:t xml:space="preserve">tāpat </w:t>
      </w:r>
      <w:r w:rsidRPr="00B66992">
        <w:rPr>
          <w:bCs/>
          <w:sz w:val="23"/>
          <w:szCs w:val="23"/>
          <w:lang w:val="lv-LV"/>
        </w:rPr>
        <w:t>liecina, ka nereti CSNg ar neapdrošinātu transportlīdzekli izraisa tieši tie autovadītāji, kuri apzināti un regulāri pārkāpj likumu, braucot ne vien bez OCTA, bet arī bez derīgas tehniskās apskates un arī apreibinošu vielu iespaidā.</w:t>
      </w:r>
      <w:r>
        <w:rPr>
          <w:bCs/>
          <w:sz w:val="23"/>
          <w:szCs w:val="23"/>
          <w:lang w:val="lv-LV"/>
        </w:rPr>
        <w:t xml:space="preserve"> </w:t>
      </w:r>
      <w:r w:rsidRPr="00B66992">
        <w:rPr>
          <w:bCs/>
          <w:sz w:val="23"/>
          <w:szCs w:val="23"/>
          <w:lang w:val="lv-LV"/>
        </w:rPr>
        <w:t>“Lai arī neapdrošināto transportlīdzekļu skaits Latvijā salīdzinoši nav liels, uztrauc, ka to vidū ir „recidīvist</w:t>
      </w:r>
      <w:r>
        <w:rPr>
          <w:bCs/>
          <w:sz w:val="23"/>
          <w:szCs w:val="23"/>
          <w:lang w:val="lv-LV"/>
        </w:rPr>
        <w:t>i</w:t>
      </w:r>
      <w:r w:rsidRPr="00B66992">
        <w:rPr>
          <w:bCs/>
          <w:sz w:val="23"/>
          <w:szCs w:val="23"/>
          <w:lang w:val="lv-LV"/>
        </w:rPr>
        <w:t>”</w:t>
      </w:r>
      <w:r w:rsidR="00C13086">
        <w:rPr>
          <w:bCs/>
          <w:sz w:val="23"/>
          <w:szCs w:val="23"/>
          <w:lang w:val="lv-LV"/>
        </w:rPr>
        <w:t xml:space="preserve">. </w:t>
      </w:r>
      <w:r w:rsidR="00C13086">
        <w:rPr>
          <w:color w:val="000000"/>
          <w:sz w:val="23"/>
          <w:szCs w:val="23"/>
          <w:lang w:val="lv-LV" w:eastAsia="lv-LV"/>
        </w:rPr>
        <w:t>CSNg, kurus izraisa vadītāji neatļautu vielu reibumā, visbiežāk ir ļoti smagi un nereti beidzas ar traģiskām sekām. Tāpat reibumā esoši autovadītāji bieži cenšas bēgt no notikuma vietas, nodarot papildus zaudējumus sev un citiem</w:t>
      </w:r>
      <w:r w:rsidRPr="00B66992">
        <w:rPr>
          <w:bCs/>
          <w:sz w:val="23"/>
          <w:szCs w:val="23"/>
          <w:lang w:val="lv-LV"/>
        </w:rPr>
        <w:t xml:space="preserve">,” </w:t>
      </w:r>
      <w:r w:rsidR="00C13086">
        <w:rPr>
          <w:bCs/>
          <w:sz w:val="23"/>
          <w:szCs w:val="23"/>
          <w:lang w:val="lv-LV"/>
        </w:rPr>
        <w:t>akcentē</w:t>
      </w:r>
      <w:r w:rsidRPr="00B66992">
        <w:rPr>
          <w:bCs/>
          <w:sz w:val="23"/>
          <w:szCs w:val="23"/>
          <w:lang w:val="lv-LV"/>
        </w:rPr>
        <w:t xml:space="preserve"> LTAB </w:t>
      </w:r>
      <w:r>
        <w:rPr>
          <w:bCs/>
          <w:sz w:val="23"/>
          <w:szCs w:val="23"/>
          <w:lang w:val="lv-LV"/>
        </w:rPr>
        <w:t>valdes priekšsēdētājs</w:t>
      </w:r>
      <w:r w:rsidRPr="00B66992">
        <w:rPr>
          <w:bCs/>
          <w:sz w:val="23"/>
          <w:szCs w:val="23"/>
          <w:lang w:val="lv-LV"/>
        </w:rPr>
        <w:t>.</w:t>
      </w:r>
    </w:p>
    <w:p w14:paraId="2C3C9416" w14:textId="77777777" w:rsidR="005148B0" w:rsidRDefault="005148B0" w:rsidP="00623489">
      <w:pPr>
        <w:spacing w:after="0" w:line="240" w:lineRule="auto"/>
        <w:jc w:val="both"/>
        <w:rPr>
          <w:bCs/>
          <w:sz w:val="23"/>
          <w:szCs w:val="23"/>
          <w:lang w:val="lv-LV"/>
        </w:rPr>
      </w:pPr>
    </w:p>
    <w:p w14:paraId="54EADA99" w14:textId="1AA0640C" w:rsidR="00605F87" w:rsidRPr="00D704A8" w:rsidRDefault="00605F87" w:rsidP="0006179C">
      <w:pPr>
        <w:spacing w:after="0" w:line="240" w:lineRule="auto"/>
        <w:jc w:val="both"/>
        <w:rPr>
          <w:sz w:val="23"/>
          <w:szCs w:val="23"/>
          <w:lang w:val="pt-BR"/>
        </w:rPr>
      </w:pPr>
      <w:r w:rsidRPr="00D704A8">
        <w:rPr>
          <w:sz w:val="23"/>
          <w:szCs w:val="23"/>
          <w:lang w:val="pt-BR"/>
        </w:rPr>
        <w:t>1997. gadā Latvijā tika ieviesta OCTA sistēma. Tiesības veikt OCTA apdrošināšanu Latvijā ir AAS “Balta”, AAS “Baltijas Apdrošināšanas Nams”, AAS “BTA Baltic Insurance Company”, “Compensa Vienna Insurance Group” ADB Latvijas filiāle, “ERGO Insurance” SE Latvijas filiāle, ADB “Gjensidige” Latvijas filiāle, “If P&amp;C Insurance” AS Latvijas filiāle</w:t>
      </w:r>
      <w:r w:rsidR="00DA1A05" w:rsidRPr="00D704A8">
        <w:rPr>
          <w:sz w:val="23"/>
          <w:szCs w:val="23"/>
          <w:lang w:val="pt-BR"/>
        </w:rPr>
        <w:t xml:space="preserve">, </w:t>
      </w:r>
      <w:r w:rsidRPr="00D704A8">
        <w:rPr>
          <w:sz w:val="23"/>
          <w:szCs w:val="23"/>
          <w:lang w:val="pt-BR"/>
        </w:rPr>
        <w:t>“Swedbank P&amp;C Insurance” AS Latvijas filiāle</w:t>
      </w:r>
      <w:r w:rsidR="00DA1A05" w:rsidRPr="00D704A8">
        <w:rPr>
          <w:sz w:val="23"/>
          <w:szCs w:val="23"/>
          <w:lang w:val="pt-BR"/>
        </w:rPr>
        <w:t xml:space="preserve"> un «Balcia Insurance» SE</w:t>
      </w:r>
      <w:r w:rsidRPr="00D704A8">
        <w:rPr>
          <w:sz w:val="23"/>
          <w:szCs w:val="23"/>
          <w:lang w:val="pt-BR"/>
        </w:rPr>
        <w:t>.</w:t>
      </w:r>
    </w:p>
    <w:p w14:paraId="0BA67B94" w14:textId="77777777" w:rsidR="00C25864" w:rsidRDefault="00C25864" w:rsidP="004C7756">
      <w:pPr>
        <w:spacing w:after="0" w:line="240" w:lineRule="auto"/>
        <w:jc w:val="right"/>
        <w:rPr>
          <w:rFonts w:cs="Times New Roman"/>
          <w:bCs/>
          <w:i/>
          <w:sz w:val="20"/>
          <w:szCs w:val="20"/>
          <w:lang w:val="lv-LV"/>
        </w:rPr>
      </w:pPr>
    </w:p>
    <w:p w14:paraId="35F67807" w14:textId="1562D588" w:rsidR="00E22A84" w:rsidRPr="003472AE" w:rsidRDefault="00E22A84" w:rsidP="004C7756">
      <w:pPr>
        <w:spacing w:after="0" w:line="240" w:lineRule="auto"/>
        <w:jc w:val="right"/>
        <w:rPr>
          <w:rFonts w:cs="Times New Roman"/>
          <w:bCs/>
          <w:i/>
          <w:sz w:val="20"/>
          <w:szCs w:val="20"/>
          <w:lang w:val="lv-LV"/>
        </w:rPr>
      </w:pPr>
      <w:r w:rsidRPr="003472AE">
        <w:rPr>
          <w:rFonts w:cs="Times New Roman"/>
          <w:bCs/>
          <w:i/>
          <w:sz w:val="20"/>
          <w:szCs w:val="20"/>
          <w:lang w:val="lv-LV"/>
        </w:rPr>
        <w:t>Papildus informācija</w:t>
      </w:r>
    </w:p>
    <w:p w14:paraId="5AA21BB5" w14:textId="27002A67" w:rsidR="00E22A84" w:rsidRPr="003472AE" w:rsidRDefault="00E22A84" w:rsidP="004C7756">
      <w:pPr>
        <w:spacing w:after="0" w:line="240" w:lineRule="auto"/>
        <w:jc w:val="right"/>
        <w:rPr>
          <w:rFonts w:cs="Times New Roman"/>
          <w:bCs/>
          <w:i/>
          <w:sz w:val="20"/>
          <w:szCs w:val="20"/>
          <w:lang w:val="lv-LV"/>
        </w:rPr>
      </w:pPr>
      <w:r w:rsidRPr="003472AE">
        <w:rPr>
          <w:rFonts w:cs="Times New Roman"/>
          <w:bCs/>
          <w:i/>
          <w:sz w:val="20"/>
          <w:szCs w:val="20"/>
          <w:lang w:val="lv-LV"/>
        </w:rPr>
        <w:t>LTAB sabiedrisko attiecību konsultants</w:t>
      </w:r>
      <w:r w:rsidR="0006179C">
        <w:rPr>
          <w:rFonts w:cs="Times New Roman"/>
          <w:bCs/>
          <w:i/>
          <w:sz w:val="20"/>
          <w:szCs w:val="20"/>
          <w:lang w:val="lv-LV"/>
        </w:rPr>
        <w:t xml:space="preserve"> </w:t>
      </w:r>
      <w:r w:rsidRPr="003472AE">
        <w:rPr>
          <w:rFonts w:cs="Times New Roman"/>
          <w:bCs/>
          <w:i/>
          <w:sz w:val="20"/>
          <w:szCs w:val="20"/>
          <w:lang w:val="lv-LV"/>
        </w:rPr>
        <w:t>Gints Lazdiņš</w:t>
      </w:r>
    </w:p>
    <w:p w14:paraId="69A6FE67" w14:textId="424FC530" w:rsidR="00617E51" w:rsidRPr="00D704A8" w:rsidRDefault="00E22A84" w:rsidP="004C7756">
      <w:pPr>
        <w:spacing w:after="0" w:line="240" w:lineRule="auto"/>
        <w:jc w:val="right"/>
        <w:rPr>
          <w:sz w:val="20"/>
          <w:szCs w:val="20"/>
          <w:lang w:val="pt-BR"/>
        </w:rPr>
      </w:pPr>
      <w:proofErr w:type="spellStart"/>
      <w:r w:rsidRPr="003472AE">
        <w:rPr>
          <w:rFonts w:cs="Times New Roman"/>
          <w:bCs/>
          <w:i/>
          <w:sz w:val="20"/>
          <w:szCs w:val="20"/>
          <w:lang w:val="lv-LV"/>
        </w:rPr>
        <w:t>Tālr</w:t>
      </w:r>
      <w:proofErr w:type="spellEnd"/>
      <w:r w:rsidRPr="003472AE">
        <w:rPr>
          <w:rFonts w:cs="Times New Roman"/>
          <w:bCs/>
          <w:i/>
          <w:sz w:val="20"/>
          <w:szCs w:val="20"/>
          <w:lang w:val="lv-LV"/>
        </w:rPr>
        <w:t>: +371 29442282, E-</w:t>
      </w:r>
      <w:r w:rsidRPr="00D704A8">
        <w:rPr>
          <w:rFonts w:cs="Times New Roman"/>
          <w:bCs/>
          <w:i/>
          <w:sz w:val="20"/>
          <w:szCs w:val="20"/>
          <w:lang w:val="pt-BR"/>
        </w:rPr>
        <w:t>pasts: gints@olsen.lv</w:t>
      </w:r>
    </w:p>
    <w:sectPr w:rsidR="00617E51" w:rsidRPr="00D704A8" w:rsidSect="002A33A2">
      <w:headerReference w:type="default" r:id="rId7"/>
      <w:footerReference w:type="default" r:id="rId8"/>
      <w:pgSz w:w="11906" w:h="16838"/>
      <w:pgMar w:top="1280" w:right="1274" w:bottom="1276"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E66D5" w14:textId="77777777" w:rsidR="00EA1F87" w:rsidRDefault="00EA1F87" w:rsidP="00C62AF7">
      <w:pPr>
        <w:spacing w:after="0" w:line="240" w:lineRule="auto"/>
      </w:pPr>
      <w:r>
        <w:separator/>
      </w:r>
    </w:p>
  </w:endnote>
  <w:endnote w:type="continuationSeparator" w:id="0">
    <w:p w14:paraId="1E680FD4" w14:textId="77777777" w:rsidR="00EA1F87" w:rsidRDefault="00EA1F87" w:rsidP="00C62AF7">
      <w:pPr>
        <w:spacing w:after="0" w:line="240" w:lineRule="auto"/>
      </w:pPr>
      <w:r>
        <w:continuationSeparator/>
      </w:r>
    </w:p>
  </w:endnote>
  <w:endnote w:type="continuationNotice" w:id="1">
    <w:p w14:paraId="780C105F" w14:textId="77777777" w:rsidR="00EA1F87" w:rsidRDefault="00EA1F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23F6" w14:textId="32E2144D" w:rsidR="007C78FE" w:rsidRDefault="007C78FE" w:rsidP="00C62AF7">
    <w:pPr>
      <w:pStyle w:val="Footer"/>
      <w:jc w:val="center"/>
    </w:pPr>
  </w:p>
  <w:p w14:paraId="6C8369DC" w14:textId="75249407" w:rsidR="007C78FE" w:rsidRDefault="00605F87" w:rsidP="00C62AF7">
    <w:pPr>
      <w:pStyle w:val="Footer"/>
      <w:jc w:val="center"/>
    </w:pPr>
    <w:r>
      <w:rPr>
        <w:noProof/>
      </w:rPr>
      <w:drawing>
        <wp:inline distT="0" distB="0" distL="0" distR="0" wp14:anchorId="174FD5EB" wp14:editId="23E56861">
          <wp:extent cx="6031230" cy="658063"/>
          <wp:effectExtent l="0" t="0" r="7620" b="8890"/>
          <wp:docPr id="1575262627" name="Picture 157526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658063"/>
                  </a:xfrm>
                  <a:prstGeom prst="rect">
                    <a:avLst/>
                  </a:prstGeom>
                  <a:noFill/>
                  <a:ln>
                    <a:noFill/>
                  </a:ln>
                </pic:spPr>
              </pic:pic>
            </a:graphicData>
          </a:graphic>
        </wp:inline>
      </w:drawing>
    </w:r>
  </w:p>
  <w:p w14:paraId="0881006E" w14:textId="77777777" w:rsidR="007C78FE" w:rsidRDefault="007C7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FF51C" w14:textId="77777777" w:rsidR="00EA1F87" w:rsidRDefault="00EA1F87" w:rsidP="00C62AF7">
      <w:pPr>
        <w:spacing w:after="0" w:line="240" w:lineRule="auto"/>
      </w:pPr>
      <w:r>
        <w:separator/>
      </w:r>
    </w:p>
  </w:footnote>
  <w:footnote w:type="continuationSeparator" w:id="0">
    <w:p w14:paraId="67C83ADC" w14:textId="77777777" w:rsidR="00EA1F87" w:rsidRDefault="00EA1F87" w:rsidP="00C62AF7">
      <w:pPr>
        <w:spacing w:after="0" w:line="240" w:lineRule="auto"/>
      </w:pPr>
      <w:r>
        <w:continuationSeparator/>
      </w:r>
    </w:p>
  </w:footnote>
  <w:footnote w:type="continuationNotice" w:id="1">
    <w:p w14:paraId="5DC55709" w14:textId="77777777" w:rsidR="00EA1F87" w:rsidRDefault="00EA1F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CC04" w14:textId="571ACD84" w:rsidR="007C78FE" w:rsidRDefault="00605F87">
    <w:pPr>
      <w:pStyle w:val="Header"/>
    </w:pPr>
    <w:r>
      <w:rPr>
        <w:noProof/>
      </w:rPr>
      <w:drawing>
        <wp:anchor distT="0" distB="0" distL="114300" distR="114300" simplePos="0" relativeHeight="251660288" behindDoc="1" locked="0" layoutInCell="1" allowOverlap="1" wp14:anchorId="4F969BB2" wp14:editId="2D71FF43">
          <wp:simplePos x="0" y="0"/>
          <wp:positionH relativeFrom="column">
            <wp:posOffset>2489200</wp:posOffset>
          </wp:positionH>
          <wp:positionV relativeFrom="paragraph">
            <wp:posOffset>-375920</wp:posOffset>
          </wp:positionV>
          <wp:extent cx="1155700" cy="866456"/>
          <wp:effectExtent l="0" t="0" r="6350" b="0"/>
          <wp:wrapNone/>
          <wp:docPr id="535860747" name="Picture 53586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866456"/>
                  </a:xfrm>
                  <a:prstGeom prst="rect">
                    <a:avLst/>
                  </a:prstGeom>
                  <a:noFill/>
                  <a:ln>
                    <a:noFill/>
                  </a:ln>
                </pic:spPr>
              </pic:pic>
            </a:graphicData>
          </a:graphic>
        </wp:anchor>
      </w:drawing>
    </w:r>
  </w:p>
  <w:p w14:paraId="0CB634A5" w14:textId="1C753263" w:rsidR="007C78FE" w:rsidRDefault="007C78FE">
    <w:pPr>
      <w:pStyle w:val="Header"/>
    </w:pPr>
  </w:p>
  <w:p w14:paraId="450E4B33" w14:textId="77777777" w:rsidR="007C78FE" w:rsidRDefault="007C78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AF7"/>
    <w:rsid w:val="000013A3"/>
    <w:rsid w:val="00003652"/>
    <w:rsid w:val="0000382A"/>
    <w:rsid w:val="0000798F"/>
    <w:rsid w:val="00021837"/>
    <w:rsid w:val="00022BF3"/>
    <w:rsid w:val="00025BD4"/>
    <w:rsid w:val="00027261"/>
    <w:rsid w:val="0003095B"/>
    <w:rsid w:val="00031B96"/>
    <w:rsid w:val="00031F20"/>
    <w:rsid w:val="00032071"/>
    <w:rsid w:val="00033965"/>
    <w:rsid w:val="00034426"/>
    <w:rsid w:val="00036A0B"/>
    <w:rsid w:val="00040AE8"/>
    <w:rsid w:val="00041B20"/>
    <w:rsid w:val="00042A1B"/>
    <w:rsid w:val="00046772"/>
    <w:rsid w:val="00051859"/>
    <w:rsid w:val="000533E0"/>
    <w:rsid w:val="00057EA6"/>
    <w:rsid w:val="0006179C"/>
    <w:rsid w:val="00070C9E"/>
    <w:rsid w:val="000847FE"/>
    <w:rsid w:val="00091DE0"/>
    <w:rsid w:val="00093FF3"/>
    <w:rsid w:val="00095A98"/>
    <w:rsid w:val="000A0FED"/>
    <w:rsid w:val="000A4639"/>
    <w:rsid w:val="000B5642"/>
    <w:rsid w:val="000C06FE"/>
    <w:rsid w:val="000C0786"/>
    <w:rsid w:val="000D0D3C"/>
    <w:rsid w:val="000D2A57"/>
    <w:rsid w:val="000D3097"/>
    <w:rsid w:val="000D3E41"/>
    <w:rsid w:val="000E042D"/>
    <w:rsid w:val="000E288A"/>
    <w:rsid w:val="000F0D76"/>
    <w:rsid w:val="000F3762"/>
    <w:rsid w:val="000F4FC5"/>
    <w:rsid w:val="000F5106"/>
    <w:rsid w:val="001029A0"/>
    <w:rsid w:val="00103B45"/>
    <w:rsid w:val="00104DBB"/>
    <w:rsid w:val="001071B7"/>
    <w:rsid w:val="00112616"/>
    <w:rsid w:val="001205E8"/>
    <w:rsid w:val="0012264C"/>
    <w:rsid w:val="00126876"/>
    <w:rsid w:val="00131772"/>
    <w:rsid w:val="001331AD"/>
    <w:rsid w:val="0013589D"/>
    <w:rsid w:val="00137C61"/>
    <w:rsid w:val="00143485"/>
    <w:rsid w:val="00144B7F"/>
    <w:rsid w:val="0015334B"/>
    <w:rsid w:val="00157DD1"/>
    <w:rsid w:val="00161720"/>
    <w:rsid w:val="00162416"/>
    <w:rsid w:val="00170916"/>
    <w:rsid w:val="00171015"/>
    <w:rsid w:val="00181352"/>
    <w:rsid w:val="001A0DF5"/>
    <w:rsid w:val="001A5528"/>
    <w:rsid w:val="001A5D5C"/>
    <w:rsid w:val="001B2061"/>
    <w:rsid w:val="001B6EE9"/>
    <w:rsid w:val="001B7E14"/>
    <w:rsid w:val="001C2E1C"/>
    <w:rsid w:val="001C65E0"/>
    <w:rsid w:val="001D3A00"/>
    <w:rsid w:val="001D3B28"/>
    <w:rsid w:val="001D6AEF"/>
    <w:rsid w:val="001E0130"/>
    <w:rsid w:val="001E57C6"/>
    <w:rsid w:val="00200D70"/>
    <w:rsid w:val="002116CF"/>
    <w:rsid w:val="00214B20"/>
    <w:rsid w:val="00221376"/>
    <w:rsid w:val="00221595"/>
    <w:rsid w:val="00224321"/>
    <w:rsid w:val="002268A8"/>
    <w:rsid w:val="00234C33"/>
    <w:rsid w:val="00235794"/>
    <w:rsid w:val="00255621"/>
    <w:rsid w:val="00256127"/>
    <w:rsid w:val="0025641A"/>
    <w:rsid w:val="00257D3F"/>
    <w:rsid w:val="00264D69"/>
    <w:rsid w:val="002731B7"/>
    <w:rsid w:val="0027402E"/>
    <w:rsid w:val="0027756B"/>
    <w:rsid w:val="00282F67"/>
    <w:rsid w:val="00283E3C"/>
    <w:rsid w:val="002857F0"/>
    <w:rsid w:val="00286061"/>
    <w:rsid w:val="0029047C"/>
    <w:rsid w:val="00295433"/>
    <w:rsid w:val="00297163"/>
    <w:rsid w:val="002A10E7"/>
    <w:rsid w:val="002A1269"/>
    <w:rsid w:val="002A2DC8"/>
    <w:rsid w:val="002A33A2"/>
    <w:rsid w:val="002B49FE"/>
    <w:rsid w:val="002B6989"/>
    <w:rsid w:val="002C0464"/>
    <w:rsid w:val="002C07F5"/>
    <w:rsid w:val="002C654A"/>
    <w:rsid w:val="002D452E"/>
    <w:rsid w:val="002D5F23"/>
    <w:rsid w:val="002F0F77"/>
    <w:rsid w:val="002F1384"/>
    <w:rsid w:val="0030458B"/>
    <w:rsid w:val="003079C2"/>
    <w:rsid w:val="00307AF2"/>
    <w:rsid w:val="003126E1"/>
    <w:rsid w:val="00316F17"/>
    <w:rsid w:val="00322690"/>
    <w:rsid w:val="00324D9C"/>
    <w:rsid w:val="00327D20"/>
    <w:rsid w:val="003328A9"/>
    <w:rsid w:val="003348FF"/>
    <w:rsid w:val="003353F6"/>
    <w:rsid w:val="00337C26"/>
    <w:rsid w:val="00340E8E"/>
    <w:rsid w:val="00341DDC"/>
    <w:rsid w:val="003439F8"/>
    <w:rsid w:val="00345146"/>
    <w:rsid w:val="003472AE"/>
    <w:rsid w:val="0035785E"/>
    <w:rsid w:val="003653B1"/>
    <w:rsid w:val="003662A8"/>
    <w:rsid w:val="00375566"/>
    <w:rsid w:val="00376EBA"/>
    <w:rsid w:val="00377DFC"/>
    <w:rsid w:val="003800C0"/>
    <w:rsid w:val="003844DF"/>
    <w:rsid w:val="00387404"/>
    <w:rsid w:val="00390CF5"/>
    <w:rsid w:val="00392800"/>
    <w:rsid w:val="003931BE"/>
    <w:rsid w:val="003B3325"/>
    <w:rsid w:val="003C0636"/>
    <w:rsid w:val="003C0A9F"/>
    <w:rsid w:val="003C17BB"/>
    <w:rsid w:val="003D14B9"/>
    <w:rsid w:val="003D6848"/>
    <w:rsid w:val="003D70EC"/>
    <w:rsid w:val="003E1FC8"/>
    <w:rsid w:val="003E3ED9"/>
    <w:rsid w:val="003F169A"/>
    <w:rsid w:val="003F3E0D"/>
    <w:rsid w:val="00400753"/>
    <w:rsid w:val="0040248C"/>
    <w:rsid w:val="00403035"/>
    <w:rsid w:val="00403512"/>
    <w:rsid w:val="00403AB9"/>
    <w:rsid w:val="00404B0D"/>
    <w:rsid w:val="00406438"/>
    <w:rsid w:val="00412F72"/>
    <w:rsid w:val="004152B0"/>
    <w:rsid w:val="004231DF"/>
    <w:rsid w:val="00423962"/>
    <w:rsid w:val="00424330"/>
    <w:rsid w:val="00436B41"/>
    <w:rsid w:val="00441893"/>
    <w:rsid w:val="004438FE"/>
    <w:rsid w:val="00450359"/>
    <w:rsid w:val="0045112B"/>
    <w:rsid w:val="00453C4A"/>
    <w:rsid w:val="00453FCE"/>
    <w:rsid w:val="00455F80"/>
    <w:rsid w:val="00462BA7"/>
    <w:rsid w:val="004647F2"/>
    <w:rsid w:val="00465B16"/>
    <w:rsid w:val="004660D8"/>
    <w:rsid w:val="0047674A"/>
    <w:rsid w:val="00480144"/>
    <w:rsid w:val="00481423"/>
    <w:rsid w:val="00483023"/>
    <w:rsid w:val="00484AAC"/>
    <w:rsid w:val="00487E40"/>
    <w:rsid w:val="004B2074"/>
    <w:rsid w:val="004B7D60"/>
    <w:rsid w:val="004C32E0"/>
    <w:rsid w:val="004C66AB"/>
    <w:rsid w:val="004C7756"/>
    <w:rsid w:val="004D366B"/>
    <w:rsid w:val="004D497B"/>
    <w:rsid w:val="004D517B"/>
    <w:rsid w:val="004E4864"/>
    <w:rsid w:val="004F0C08"/>
    <w:rsid w:val="004F3819"/>
    <w:rsid w:val="004F39A9"/>
    <w:rsid w:val="00506CDA"/>
    <w:rsid w:val="00512411"/>
    <w:rsid w:val="0051309C"/>
    <w:rsid w:val="005148B0"/>
    <w:rsid w:val="00520799"/>
    <w:rsid w:val="00521237"/>
    <w:rsid w:val="0052274B"/>
    <w:rsid w:val="00527970"/>
    <w:rsid w:val="0053256E"/>
    <w:rsid w:val="0054522D"/>
    <w:rsid w:val="00546CA6"/>
    <w:rsid w:val="0054769C"/>
    <w:rsid w:val="00547718"/>
    <w:rsid w:val="00555CA2"/>
    <w:rsid w:val="00557CC8"/>
    <w:rsid w:val="00557E48"/>
    <w:rsid w:val="00565C2F"/>
    <w:rsid w:val="00572082"/>
    <w:rsid w:val="0058067D"/>
    <w:rsid w:val="005842C4"/>
    <w:rsid w:val="00586B76"/>
    <w:rsid w:val="00590ADB"/>
    <w:rsid w:val="005914DF"/>
    <w:rsid w:val="00591549"/>
    <w:rsid w:val="005919C4"/>
    <w:rsid w:val="005A30D1"/>
    <w:rsid w:val="005A48A2"/>
    <w:rsid w:val="005A4CDE"/>
    <w:rsid w:val="005A6817"/>
    <w:rsid w:val="005B0056"/>
    <w:rsid w:val="005B0300"/>
    <w:rsid w:val="005B0F55"/>
    <w:rsid w:val="005B38AA"/>
    <w:rsid w:val="005B7C30"/>
    <w:rsid w:val="005C0437"/>
    <w:rsid w:val="005C0490"/>
    <w:rsid w:val="005C58EB"/>
    <w:rsid w:val="005C690E"/>
    <w:rsid w:val="005C715B"/>
    <w:rsid w:val="005D0EAA"/>
    <w:rsid w:val="005D10B6"/>
    <w:rsid w:val="005E143A"/>
    <w:rsid w:val="005E2569"/>
    <w:rsid w:val="005E4497"/>
    <w:rsid w:val="005E69F5"/>
    <w:rsid w:val="005F56B1"/>
    <w:rsid w:val="005F6CC7"/>
    <w:rsid w:val="005F757B"/>
    <w:rsid w:val="006039B0"/>
    <w:rsid w:val="00605F87"/>
    <w:rsid w:val="00616659"/>
    <w:rsid w:val="00617A1C"/>
    <w:rsid w:val="00617E51"/>
    <w:rsid w:val="00622A7B"/>
    <w:rsid w:val="00623489"/>
    <w:rsid w:val="00627F49"/>
    <w:rsid w:val="00633287"/>
    <w:rsid w:val="006351AC"/>
    <w:rsid w:val="00646632"/>
    <w:rsid w:val="00647776"/>
    <w:rsid w:val="00651447"/>
    <w:rsid w:val="00661B1B"/>
    <w:rsid w:val="00671552"/>
    <w:rsid w:val="0068090F"/>
    <w:rsid w:val="00682EDE"/>
    <w:rsid w:val="00684421"/>
    <w:rsid w:val="00687A0E"/>
    <w:rsid w:val="00695420"/>
    <w:rsid w:val="00695BC6"/>
    <w:rsid w:val="0069658F"/>
    <w:rsid w:val="00696F47"/>
    <w:rsid w:val="006A5358"/>
    <w:rsid w:val="006C3376"/>
    <w:rsid w:val="006D07C2"/>
    <w:rsid w:val="006D4C3D"/>
    <w:rsid w:val="006D69D5"/>
    <w:rsid w:val="006E1F10"/>
    <w:rsid w:val="006E3B65"/>
    <w:rsid w:val="006E4555"/>
    <w:rsid w:val="006E75CA"/>
    <w:rsid w:val="006E7774"/>
    <w:rsid w:val="006F5138"/>
    <w:rsid w:val="006F5FA0"/>
    <w:rsid w:val="00717F4C"/>
    <w:rsid w:val="007270BA"/>
    <w:rsid w:val="00733850"/>
    <w:rsid w:val="007377BD"/>
    <w:rsid w:val="00751092"/>
    <w:rsid w:val="00751698"/>
    <w:rsid w:val="0075189F"/>
    <w:rsid w:val="00753BB7"/>
    <w:rsid w:val="0075427D"/>
    <w:rsid w:val="007602E9"/>
    <w:rsid w:val="00761438"/>
    <w:rsid w:val="007625D5"/>
    <w:rsid w:val="00763BDB"/>
    <w:rsid w:val="00763E1B"/>
    <w:rsid w:val="0077408B"/>
    <w:rsid w:val="007772E1"/>
    <w:rsid w:val="00785217"/>
    <w:rsid w:val="007865F0"/>
    <w:rsid w:val="007945D6"/>
    <w:rsid w:val="00796E1D"/>
    <w:rsid w:val="007A3FC6"/>
    <w:rsid w:val="007B0B65"/>
    <w:rsid w:val="007B39C1"/>
    <w:rsid w:val="007B4581"/>
    <w:rsid w:val="007B58F9"/>
    <w:rsid w:val="007C56F9"/>
    <w:rsid w:val="007C78FE"/>
    <w:rsid w:val="007F4092"/>
    <w:rsid w:val="007F752B"/>
    <w:rsid w:val="00801A6E"/>
    <w:rsid w:val="008037BF"/>
    <w:rsid w:val="008175EC"/>
    <w:rsid w:val="008219D6"/>
    <w:rsid w:val="008263F2"/>
    <w:rsid w:val="008278BE"/>
    <w:rsid w:val="0083007F"/>
    <w:rsid w:val="00836BDC"/>
    <w:rsid w:val="008406D3"/>
    <w:rsid w:val="00841331"/>
    <w:rsid w:val="00847685"/>
    <w:rsid w:val="008566C2"/>
    <w:rsid w:val="00857716"/>
    <w:rsid w:val="00863F28"/>
    <w:rsid w:val="00864951"/>
    <w:rsid w:val="008712EA"/>
    <w:rsid w:val="00872CDA"/>
    <w:rsid w:val="00881B76"/>
    <w:rsid w:val="00883DFF"/>
    <w:rsid w:val="0088773F"/>
    <w:rsid w:val="00887B51"/>
    <w:rsid w:val="00887E3F"/>
    <w:rsid w:val="00895546"/>
    <w:rsid w:val="008A0573"/>
    <w:rsid w:val="008A1996"/>
    <w:rsid w:val="008A2822"/>
    <w:rsid w:val="008A39B5"/>
    <w:rsid w:val="008A460D"/>
    <w:rsid w:val="008B7051"/>
    <w:rsid w:val="008C2224"/>
    <w:rsid w:val="008C244C"/>
    <w:rsid w:val="008C54EA"/>
    <w:rsid w:val="008C78C0"/>
    <w:rsid w:val="008D195A"/>
    <w:rsid w:val="008D1DF0"/>
    <w:rsid w:val="008D49AC"/>
    <w:rsid w:val="008D5D15"/>
    <w:rsid w:val="008E57EE"/>
    <w:rsid w:val="008F3EE4"/>
    <w:rsid w:val="008F53A5"/>
    <w:rsid w:val="008F5F45"/>
    <w:rsid w:val="008F7837"/>
    <w:rsid w:val="00906349"/>
    <w:rsid w:val="00910678"/>
    <w:rsid w:val="00916F70"/>
    <w:rsid w:val="009469B0"/>
    <w:rsid w:val="00950993"/>
    <w:rsid w:val="0095482C"/>
    <w:rsid w:val="00960BB9"/>
    <w:rsid w:val="00964DE9"/>
    <w:rsid w:val="0097040E"/>
    <w:rsid w:val="009722A2"/>
    <w:rsid w:val="00972764"/>
    <w:rsid w:val="00972793"/>
    <w:rsid w:val="00973D97"/>
    <w:rsid w:val="00975B7D"/>
    <w:rsid w:val="00983FD8"/>
    <w:rsid w:val="00984BEE"/>
    <w:rsid w:val="0098640E"/>
    <w:rsid w:val="00993AE3"/>
    <w:rsid w:val="00994B4F"/>
    <w:rsid w:val="0099708E"/>
    <w:rsid w:val="009B0C91"/>
    <w:rsid w:val="009B4AE8"/>
    <w:rsid w:val="009B5D19"/>
    <w:rsid w:val="009C0771"/>
    <w:rsid w:val="009C520F"/>
    <w:rsid w:val="009C7EB9"/>
    <w:rsid w:val="009D3DED"/>
    <w:rsid w:val="009D3EE4"/>
    <w:rsid w:val="009E2E5A"/>
    <w:rsid w:val="009E389B"/>
    <w:rsid w:val="009E3CC3"/>
    <w:rsid w:val="009F12BD"/>
    <w:rsid w:val="00A11F47"/>
    <w:rsid w:val="00A122A4"/>
    <w:rsid w:val="00A171D4"/>
    <w:rsid w:val="00A21071"/>
    <w:rsid w:val="00A24B52"/>
    <w:rsid w:val="00A266C9"/>
    <w:rsid w:val="00A3020B"/>
    <w:rsid w:val="00A35FB9"/>
    <w:rsid w:val="00A42D27"/>
    <w:rsid w:val="00A44EEC"/>
    <w:rsid w:val="00A47748"/>
    <w:rsid w:val="00A50979"/>
    <w:rsid w:val="00A5342F"/>
    <w:rsid w:val="00A536AA"/>
    <w:rsid w:val="00A61E87"/>
    <w:rsid w:val="00A71DD3"/>
    <w:rsid w:val="00A733C0"/>
    <w:rsid w:val="00A935B3"/>
    <w:rsid w:val="00AA11DB"/>
    <w:rsid w:val="00AA28A7"/>
    <w:rsid w:val="00AB233A"/>
    <w:rsid w:val="00AB4469"/>
    <w:rsid w:val="00AB630B"/>
    <w:rsid w:val="00AC34E8"/>
    <w:rsid w:val="00AC7029"/>
    <w:rsid w:val="00AD0FE3"/>
    <w:rsid w:val="00AD501F"/>
    <w:rsid w:val="00AD74F1"/>
    <w:rsid w:val="00AE1616"/>
    <w:rsid w:val="00AE2CEB"/>
    <w:rsid w:val="00AE3928"/>
    <w:rsid w:val="00B011DC"/>
    <w:rsid w:val="00B015D2"/>
    <w:rsid w:val="00B053B8"/>
    <w:rsid w:val="00B13EA4"/>
    <w:rsid w:val="00B14742"/>
    <w:rsid w:val="00B2160E"/>
    <w:rsid w:val="00B21E21"/>
    <w:rsid w:val="00B27FA1"/>
    <w:rsid w:val="00B31BA0"/>
    <w:rsid w:val="00B367B9"/>
    <w:rsid w:val="00B369BD"/>
    <w:rsid w:val="00B44512"/>
    <w:rsid w:val="00B5015A"/>
    <w:rsid w:val="00B50425"/>
    <w:rsid w:val="00B51D5C"/>
    <w:rsid w:val="00B53C19"/>
    <w:rsid w:val="00B60EA6"/>
    <w:rsid w:val="00B61B45"/>
    <w:rsid w:val="00B66992"/>
    <w:rsid w:val="00B703DA"/>
    <w:rsid w:val="00B7109E"/>
    <w:rsid w:val="00B71D64"/>
    <w:rsid w:val="00B917CF"/>
    <w:rsid w:val="00BA305B"/>
    <w:rsid w:val="00BB52D9"/>
    <w:rsid w:val="00BB784E"/>
    <w:rsid w:val="00BC0D0B"/>
    <w:rsid w:val="00BC3AFA"/>
    <w:rsid w:val="00BC6C58"/>
    <w:rsid w:val="00BD2DCE"/>
    <w:rsid w:val="00BE083C"/>
    <w:rsid w:val="00BE1320"/>
    <w:rsid w:val="00BE1606"/>
    <w:rsid w:val="00BE66D5"/>
    <w:rsid w:val="00BF1FAC"/>
    <w:rsid w:val="00BF3F0D"/>
    <w:rsid w:val="00C02116"/>
    <w:rsid w:val="00C03176"/>
    <w:rsid w:val="00C108D5"/>
    <w:rsid w:val="00C11A5C"/>
    <w:rsid w:val="00C127B8"/>
    <w:rsid w:val="00C12FDC"/>
    <w:rsid w:val="00C13086"/>
    <w:rsid w:val="00C2008E"/>
    <w:rsid w:val="00C2125D"/>
    <w:rsid w:val="00C25864"/>
    <w:rsid w:val="00C26506"/>
    <w:rsid w:val="00C26DA6"/>
    <w:rsid w:val="00C30CC9"/>
    <w:rsid w:val="00C32964"/>
    <w:rsid w:val="00C358DA"/>
    <w:rsid w:val="00C40833"/>
    <w:rsid w:val="00C52595"/>
    <w:rsid w:val="00C52AB9"/>
    <w:rsid w:val="00C53CC6"/>
    <w:rsid w:val="00C548D4"/>
    <w:rsid w:val="00C62AF7"/>
    <w:rsid w:val="00C639BD"/>
    <w:rsid w:val="00C65CB9"/>
    <w:rsid w:val="00C7256F"/>
    <w:rsid w:val="00C80E9A"/>
    <w:rsid w:val="00C81536"/>
    <w:rsid w:val="00C83C7A"/>
    <w:rsid w:val="00C8629C"/>
    <w:rsid w:val="00C91615"/>
    <w:rsid w:val="00C93D4F"/>
    <w:rsid w:val="00C94642"/>
    <w:rsid w:val="00C94A01"/>
    <w:rsid w:val="00C956C5"/>
    <w:rsid w:val="00C960D8"/>
    <w:rsid w:val="00C9669C"/>
    <w:rsid w:val="00CA6335"/>
    <w:rsid w:val="00CB2245"/>
    <w:rsid w:val="00CB34A1"/>
    <w:rsid w:val="00CC1D83"/>
    <w:rsid w:val="00CC37A5"/>
    <w:rsid w:val="00CC3C43"/>
    <w:rsid w:val="00CD281D"/>
    <w:rsid w:val="00CD4857"/>
    <w:rsid w:val="00CE1DC8"/>
    <w:rsid w:val="00CF25BB"/>
    <w:rsid w:val="00CF3FEB"/>
    <w:rsid w:val="00CF7451"/>
    <w:rsid w:val="00D041CF"/>
    <w:rsid w:val="00D04576"/>
    <w:rsid w:val="00D05A63"/>
    <w:rsid w:val="00D20A66"/>
    <w:rsid w:val="00D32E16"/>
    <w:rsid w:val="00D34E15"/>
    <w:rsid w:val="00D356F9"/>
    <w:rsid w:val="00D36B9D"/>
    <w:rsid w:val="00D4409B"/>
    <w:rsid w:val="00D47143"/>
    <w:rsid w:val="00D51352"/>
    <w:rsid w:val="00D704A8"/>
    <w:rsid w:val="00D801BF"/>
    <w:rsid w:val="00D81561"/>
    <w:rsid w:val="00D83991"/>
    <w:rsid w:val="00D90B0E"/>
    <w:rsid w:val="00D917ED"/>
    <w:rsid w:val="00D926BF"/>
    <w:rsid w:val="00DA1A05"/>
    <w:rsid w:val="00DA1B67"/>
    <w:rsid w:val="00DA6558"/>
    <w:rsid w:val="00DA7FCA"/>
    <w:rsid w:val="00DB16BF"/>
    <w:rsid w:val="00DB37AC"/>
    <w:rsid w:val="00DC23E2"/>
    <w:rsid w:val="00DC7AD1"/>
    <w:rsid w:val="00DD329D"/>
    <w:rsid w:val="00DD6214"/>
    <w:rsid w:val="00DE1361"/>
    <w:rsid w:val="00DE2947"/>
    <w:rsid w:val="00DF0ADC"/>
    <w:rsid w:val="00E005AF"/>
    <w:rsid w:val="00E01FE5"/>
    <w:rsid w:val="00E05950"/>
    <w:rsid w:val="00E06465"/>
    <w:rsid w:val="00E10114"/>
    <w:rsid w:val="00E22A84"/>
    <w:rsid w:val="00E23A71"/>
    <w:rsid w:val="00E2579F"/>
    <w:rsid w:val="00E349CD"/>
    <w:rsid w:val="00E40437"/>
    <w:rsid w:val="00E40873"/>
    <w:rsid w:val="00E4094C"/>
    <w:rsid w:val="00E43F9F"/>
    <w:rsid w:val="00E440C8"/>
    <w:rsid w:val="00E55374"/>
    <w:rsid w:val="00E60518"/>
    <w:rsid w:val="00E6281A"/>
    <w:rsid w:val="00E63E67"/>
    <w:rsid w:val="00E77204"/>
    <w:rsid w:val="00E77397"/>
    <w:rsid w:val="00E8391D"/>
    <w:rsid w:val="00E91AD3"/>
    <w:rsid w:val="00E9257F"/>
    <w:rsid w:val="00EA1F87"/>
    <w:rsid w:val="00EB325A"/>
    <w:rsid w:val="00EB457E"/>
    <w:rsid w:val="00EC201D"/>
    <w:rsid w:val="00ED1C26"/>
    <w:rsid w:val="00ED1F40"/>
    <w:rsid w:val="00EE2EB4"/>
    <w:rsid w:val="00EE781D"/>
    <w:rsid w:val="00EF1667"/>
    <w:rsid w:val="00EF1C8F"/>
    <w:rsid w:val="00EF5429"/>
    <w:rsid w:val="00F04500"/>
    <w:rsid w:val="00F054F6"/>
    <w:rsid w:val="00F12715"/>
    <w:rsid w:val="00F172E9"/>
    <w:rsid w:val="00F216AB"/>
    <w:rsid w:val="00F21898"/>
    <w:rsid w:val="00F218D0"/>
    <w:rsid w:val="00F2284B"/>
    <w:rsid w:val="00F3262F"/>
    <w:rsid w:val="00F35E62"/>
    <w:rsid w:val="00F418D6"/>
    <w:rsid w:val="00F46691"/>
    <w:rsid w:val="00F5181F"/>
    <w:rsid w:val="00F555A0"/>
    <w:rsid w:val="00F60148"/>
    <w:rsid w:val="00F6198B"/>
    <w:rsid w:val="00F67B38"/>
    <w:rsid w:val="00F72968"/>
    <w:rsid w:val="00F76D3D"/>
    <w:rsid w:val="00F872FD"/>
    <w:rsid w:val="00F92081"/>
    <w:rsid w:val="00F92791"/>
    <w:rsid w:val="00F93C3E"/>
    <w:rsid w:val="00F96633"/>
    <w:rsid w:val="00F9757A"/>
    <w:rsid w:val="00FA02C6"/>
    <w:rsid w:val="00FA6354"/>
    <w:rsid w:val="00FB285C"/>
    <w:rsid w:val="00FB2C50"/>
    <w:rsid w:val="00FB2DF8"/>
    <w:rsid w:val="00FB504A"/>
    <w:rsid w:val="00FD18B7"/>
    <w:rsid w:val="00FD3713"/>
    <w:rsid w:val="00FE0E34"/>
    <w:rsid w:val="00FE56D4"/>
    <w:rsid w:val="00FF424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548FB"/>
  <w15:docId w15:val="{EC07F9A6-80F7-44B0-8C57-1B6E260A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224"/>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rPr>
      <w:lang w:val="lv-LV"/>
    </w:r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rPr>
      <w:lang w:val="lv-LV"/>
    </w:r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CommentReference">
    <w:name w:val="annotation reference"/>
    <w:basedOn w:val="DefaultParagraphFont"/>
    <w:uiPriority w:val="99"/>
    <w:semiHidden/>
    <w:unhideWhenUsed/>
    <w:rsid w:val="00221376"/>
    <w:rPr>
      <w:sz w:val="16"/>
      <w:szCs w:val="16"/>
    </w:rPr>
  </w:style>
  <w:style w:type="paragraph" w:styleId="CommentText">
    <w:name w:val="annotation text"/>
    <w:basedOn w:val="Normal"/>
    <w:link w:val="CommentTextChar"/>
    <w:uiPriority w:val="99"/>
    <w:unhideWhenUsed/>
    <w:rsid w:val="00221376"/>
    <w:pPr>
      <w:spacing w:after="200" w:line="240" w:lineRule="auto"/>
    </w:pPr>
    <w:rPr>
      <w:sz w:val="20"/>
      <w:szCs w:val="20"/>
      <w:lang w:val="lv-LV"/>
    </w:rPr>
  </w:style>
  <w:style w:type="character" w:customStyle="1" w:styleId="CommentTextChar">
    <w:name w:val="Comment Text Char"/>
    <w:basedOn w:val="DefaultParagraphFont"/>
    <w:link w:val="CommentText"/>
    <w:uiPriority w:val="99"/>
    <w:rsid w:val="00221376"/>
    <w:rPr>
      <w:sz w:val="20"/>
      <w:szCs w:val="20"/>
    </w:rPr>
  </w:style>
  <w:style w:type="paragraph" w:styleId="CommentSubject">
    <w:name w:val="annotation subject"/>
    <w:basedOn w:val="CommentText"/>
    <w:next w:val="CommentText"/>
    <w:link w:val="CommentSubjectChar"/>
    <w:uiPriority w:val="99"/>
    <w:semiHidden/>
    <w:unhideWhenUsed/>
    <w:rsid w:val="00221376"/>
    <w:rPr>
      <w:b/>
      <w:bCs/>
    </w:rPr>
  </w:style>
  <w:style w:type="character" w:customStyle="1" w:styleId="CommentSubjectChar">
    <w:name w:val="Comment Subject Char"/>
    <w:basedOn w:val="CommentTextChar"/>
    <w:link w:val="CommentSubject"/>
    <w:uiPriority w:val="99"/>
    <w:semiHidden/>
    <w:rsid w:val="00221376"/>
    <w:rPr>
      <w:b/>
      <w:bCs/>
      <w:sz w:val="20"/>
      <w:szCs w:val="20"/>
    </w:rPr>
  </w:style>
  <w:style w:type="character" w:styleId="Hyperlink">
    <w:name w:val="Hyperlink"/>
    <w:basedOn w:val="DefaultParagraphFont"/>
    <w:uiPriority w:val="99"/>
    <w:unhideWhenUsed/>
    <w:rsid w:val="00AE3928"/>
    <w:rPr>
      <w:color w:val="0000FF" w:themeColor="hyperlink"/>
      <w:u w:val="single"/>
    </w:rPr>
  </w:style>
  <w:style w:type="paragraph" w:customStyle="1" w:styleId="tv2131">
    <w:name w:val="tv2131"/>
    <w:basedOn w:val="Normal"/>
    <w:rsid w:val="0053256E"/>
    <w:pPr>
      <w:spacing w:before="240" w:after="0" w:line="360" w:lineRule="auto"/>
      <w:ind w:firstLine="300"/>
      <w:jc w:val="both"/>
    </w:pPr>
    <w:rPr>
      <w:rFonts w:ascii="Verdana" w:eastAsia="Times New Roman" w:hAnsi="Verdana" w:cs="Times New Roman"/>
      <w:sz w:val="18"/>
      <w:szCs w:val="18"/>
      <w:lang w:val="lv-LV" w:eastAsia="lv-LV"/>
    </w:rPr>
  </w:style>
  <w:style w:type="paragraph" w:styleId="Revision">
    <w:name w:val="Revision"/>
    <w:hidden/>
    <w:uiPriority w:val="99"/>
    <w:semiHidden/>
    <w:rsid w:val="00895546"/>
    <w:pPr>
      <w:spacing w:after="0" w:line="240" w:lineRule="auto"/>
    </w:pPr>
    <w:rPr>
      <w:lang w:val="en-GB"/>
    </w:rPr>
  </w:style>
  <w:style w:type="paragraph" w:customStyle="1" w:styleId="tv2132">
    <w:name w:val="tv2132"/>
    <w:basedOn w:val="Normal"/>
    <w:rsid w:val="008A0573"/>
    <w:pPr>
      <w:spacing w:after="0" w:line="360" w:lineRule="auto"/>
      <w:ind w:firstLine="300"/>
    </w:pPr>
    <w:rPr>
      <w:rFonts w:ascii="Times New Roman" w:eastAsia="Times New Roman" w:hAnsi="Times New Roman" w:cs="Times New Roman"/>
      <w:color w:val="414142"/>
      <w:sz w:val="20"/>
      <w:szCs w:val="20"/>
      <w:lang w:val="lv-LV" w:eastAsia="lv-LV"/>
    </w:rPr>
  </w:style>
  <w:style w:type="character" w:styleId="Strong">
    <w:name w:val="Strong"/>
    <w:basedOn w:val="DefaultParagraphFont"/>
    <w:uiPriority w:val="22"/>
    <w:qFormat/>
    <w:rsid w:val="00465B16"/>
    <w:rPr>
      <w:b/>
      <w:bCs/>
    </w:rPr>
  </w:style>
  <w:style w:type="character" w:customStyle="1" w:styleId="apple-converted-space">
    <w:name w:val="apple-converted-space"/>
    <w:basedOn w:val="DefaultParagraphFont"/>
    <w:rsid w:val="00465B16"/>
  </w:style>
  <w:style w:type="character" w:styleId="UnresolvedMention">
    <w:name w:val="Unresolved Mention"/>
    <w:basedOn w:val="DefaultParagraphFont"/>
    <w:uiPriority w:val="99"/>
    <w:semiHidden/>
    <w:unhideWhenUsed/>
    <w:rsid w:val="00027261"/>
    <w:rPr>
      <w:color w:val="605E5C"/>
      <w:shd w:val="clear" w:color="auto" w:fill="E1DFDD"/>
    </w:rPr>
  </w:style>
  <w:style w:type="paragraph" w:styleId="EndnoteText">
    <w:name w:val="endnote text"/>
    <w:basedOn w:val="Normal"/>
    <w:link w:val="EndnoteTextChar"/>
    <w:uiPriority w:val="99"/>
    <w:semiHidden/>
    <w:unhideWhenUsed/>
    <w:rsid w:val="008C78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78C0"/>
    <w:rPr>
      <w:sz w:val="20"/>
      <w:szCs w:val="20"/>
      <w:lang w:val="en-GB"/>
    </w:rPr>
  </w:style>
  <w:style w:type="character" w:styleId="EndnoteReference">
    <w:name w:val="endnote reference"/>
    <w:basedOn w:val="DefaultParagraphFont"/>
    <w:uiPriority w:val="99"/>
    <w:semiHidden/>
    <w:unhideWhenUsed/>
    <w:rsid w:val="008C78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4580">
      <w:bodyDiv w:val="1"/>
      <w:marLeft w:val="0"/>
      <w:marRight w:val="0"/>
      <w:marTop w:val="0"/>
      <w:marBottom w:val="0"/>
      <w:divBdr>
        <w:top w:val="none" w:sz="0" w:space="0" w:color="auto"/>
        <w:left w:val="none" w:sz="0" w:space="0" w:color="auto"/>
        <w:bottom w:val="none" w:sz="0" w:space="0" w:color="auto"/>
        <w:right w:val="none" w:sz="0" w:space="0" w:color="auto"/>
      </w:divBdr>
      <w:divsChild>
        <w:div w:id="434785045">
          <w:marLeft w:val="0"/>
          <w:marRight w:val="0"/>
          <w:marTop w:val="0"/>
          <w:marBottom w:val="0"/>
          <w:divBdr>
            <w:top w:val="none" w:sz="0" w:space="0" w:color="auto"/>
            <w:left w:val="none" w:sz="0" w:space="0" w:color="auto"/>
            <w:bottom w:val="none" w:sz="0" w:space="0" w:color="auto"/>
            <w:right w:val="none" w:sz="0" w:space="0" w:color="auto"/>
          </w:divBdr>
          <w:divsChild>
            <w:div w:id="596715894">
              <w:marLeft w:val="0"/>
              <w:marRight w:val="0"/>
              <w:marTop w:val="0"/>
              <w:marBottom w:val="0"/>
              <w:divBdr>
                <w:top w:val="none" w:sz="0" w:space="0" w:color="auto"/>
                <w:left w:val="none" w:sz="0" w:space="0" w:color="auto"/>
                <w:bottom w:val="none" w:sz="0" w:space="0" w:color="auto"/>
                <w:right w:val="none" w:sz="0" w:space="0" w:color="auto"/>
              </w:divBdr>
              <w:divsChild>
                <w:div w:id="1966427189">
                  <w:marLeft w:val="0"/>
                  <w:marRight w:val="0"/>
                  <w:marTop w:val="0"/>
                  <w:marBottom w:val="0"/>
                  <w:divBdr>
                    <w:top w:val="none" w:sz="0" w:space="0" w:color="auto"/>
                    <w:left w:val="none" w:sz="0" w:space="0" w:color="auto"/>
                    <w:bottom w:val="none" w:sz="0" w:space="0" w:color="auto"/>
                    <w:right w:val="none" w:sz="0" w:space="0" w:color="auto"/>
                  </w:divBdr>
                  <w:divsChild>
                    <w:div w:id="1953125735">
                      <w:marLeft w:val="0"/>
                      <w:marRight w:val="0"/>
                      <w:marTop w:val="0"/>
                      <w:marBottom w:val="0"/>
                      <w:divBdr>
                        <w:top w:val="none" w:sz="0" w:space="0" w:color="auto"/>
                        <w:left w:val="none" w:sz="0" w:space="0" w:color="auto"/>
                        <w:bottom w:val="none" w:sz="0" w:space="0" w:color="auto"/>
                        <w:right w:val="none" w:sz="0" w:space="0" w:color="auto"/>
                      </w:divBdr>
                      <w:divsChild>
                        <w:div w:id="1409308418">
                          <w:marLeft w:val="0"/>
                          <w:marRight w:val="0"/>
                          <w:marTop w:val="0"/>
                          <w:marBottom w:val="0"/>
                          <w:divBdr>
                            <w:top w:val="none" w:sz="0" w:space="0" w:color="auto"/>
                            <w:left w:val="none" w:sz="0" w:space="0" w:color="auto"/>
                            <w:bottom w:val="none" w:sz="0" w:space="0" w:color="auto"/>
                            <w:right w:val="none" w:sz="0" w:space="0" w:color="auto"/>
                          </w:divBdr>
                          <w:divsChild>
                            <w:div w:id="15415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28613">
      <w:bodyDiv w:val="1"/>
      <w:marLeft w:val="0"/>
      <w:marRight w:val="0"/>
      <w:marTop w:val="0"/>
      <w:marBottom w:val="0"/>
      <w:divBdr>
        <w:top w:val="none" w:sz="0" w:space="0" w:color="auto"/>
        <w:left w:val="none" w:sz="0" w:space="0" w:color="auto"/>
        <w:bottom w:val="none" w:sz="0" w:space="0" w:color="auto"/>
        <w:right w:val="none" w:sz="0" w:space="0" w:color="auto"/>
      </w:divBdr>
    </w:div>
    <w:div w:id="295377899">
      <w:bodyDiv w:val="1"/>
      <w:marLeft w:val="0"/>
      <w:marRight w:val="0"/>
      <w:marTop w:val="0"/>
      <w:marBottom w:val="0"/>
      <w:divBdr>
        <w:top w:val="none" w:sz="0" w:space="0" w:color="auto"/>
        <w:left w:val="none" w:sz="0" w:space="0" w:color="auto"/>
        <w:bottom w:val="none" w:sz="0" w:space="0" w:color="auto"/>
        <w:right w:val="none" w:sz="0" w:space="0" w:color="auto"/>
      </w:divBdr>
    </w:div>
    <w:div w:id="372778769">
      <w:bodyDiv w:val="1"/>
      <w:marLeft w:val="0"/>
      <w:marRight w:val="0"/>
      <w:marTop w:val="0"/>
      <w:marBottom w:val="0"/>
      <w:divBdr>
        <w:top w:val="none" w:sz="0" w:space="0" w:color="auto"/>
        <w:left w:val="none" w:sz="0" w:space="0" w:color="auto"/>
        <w:bottom w:val="none" w:sz="0" w:space="0" w:color="auto"/>
        <w:right w:val="none" w:sz="0" w:space="0" w:color="auto"/>
      </w:divBdr>
    </w:div>
    <w:div w:id="421414852">
      <w:bodyDiv w:val="1"/>
      <w:marLeft w:val="0"/>
      <w:marRight w:val="0"/>
      <w:marTop w:val="0"/>
      <w:marBottom w:val="0"/>
      <w:divBdr>
        <w:top w:val="none" w:sz="0" w:space="0" w:color="auto"/>
        <w:left w:val="none" w:sz="0" w:space="0" w:color="auto"/>
        <w:bottom w:val="none" w:sz="0" w:space="0" w:color="auto"/>
        <w:right w:val="none" w:sz="0" w:space="0" w:color="auto"/>
      </w:divBdr>
    </w:div>
    <w:div w:id="510295401">
      <w:bodyDiv w:val="1"/>
      <w:marLeft w:val="0"/>
      <w:marRight w:val="0"/>
      <w:marTop w:val="0"/>
      <w:marBottom w:val="0"/>
      <w:divBdr>
        <w:top w:val="none" w:sz="0" w:space="0" w:color="auto"/>
        <w:left w:val="none" w:sz="0" w:space="0" w:color="auto"/>
        <w:bottom w:val="none" w:sz="0" w:space="0" w:color="auto"/>
        <w:right w:val="none" w:sz="0" w:space="0" w:color="auto"/>
      </w:divBdr>
    </w:div>
    <w:div w:id="518204633">
      <w:bodyDiv w:val="1"/>
      <w:marLeft w:val="0"/>
      <w:marRight w:val="0"/>
      <w:marTop w:val="0"/>
      <w:marBottom w:val="0"/>
      <w:divBdr>
        <w:top w:val="none" w:sz="0" w:space="0" w:color="auto"/>
        <w:left w:val="none" w:sz="0" w:space="0" w:color="auto"/>
        <w:bottom w:val="none" w:sz="0" w:space="0" w:color="auto"/>
        <w:right w:val="none" w:sz="0" w:space="0" w:color="auto"/>
      </w:divBdr>
    </w:div>
    <w:div w:id="701907711">
      <w:bodyDiv w:val="1"/>
      <w:marLeft w:val="0"/>
      <w:marRight w:val="0"/>
      <w:marTop w:val="0"/>
      <w:marBottom w:val="0"/>
      <w:divBdr>
        <w:top w:val="none" w:sz="0" w:space="0" w:color="auto"/>
        <w:left w:val="none" w:sz="0" w:space="0" w:color="auto"/>
        <w:bottom w:val="none" w:sz="0" w:space="0" w:color="auto"/>
        <w:right w:val="none" w:sz="0" w:space="0" w:color="auto"/>
      </w:divBdr>
    </w:div>
    <w:div w:id="805857473">
      <w:bodyDiv w:val="1"/>
      <w:marLeft w:val="0"/>
      <w:marRight w:val="0"/>
      <w:marTop w:val="0"/>
      <w:marBottom w:val="0"/>
      <w:divBdr>
        <w:top w:val="none" w:sz="0" w:space="0" w:color="auto"/>
        <w:left w:val="none" w:sz="0" w:space="0" w:color="auto"/>
        <w:bottom w:val="none" w:sz="0" w:space="0" w:color="auto"/>
        <w:right w:val="none" w:sz="0" w:space="0" w:color="auto"/>
      </w:divBdr>
    </w:div>
    <w:div w:id="1516265260">
      <w:bodyDiv w:val="1"/>
      <w:marLeft w:val="0"/>
      <w:marRight w:val="0"/>
      <w:marTop w:val="0"/>
      <w:marBottom w:val="0"/>
      <w:divBdr>
        <w:top w:val="none" w:sz="0" w:space="0" w:color="auto"/>
        <w:left w:val="none" w:sz="0" w:space="0" w:color="auto"/>
        <w:bottom w:val="none" w:sz="0" w:space="0" w:color="auto"/>
        <w:right w:val="none" w:sz="0" w:space="0" w:color="auto"/>
      </w:divBdr>
    </w:div>
    <w:div w:id="1795096779">
      <w:bodyDiv w:val="1"/>
      <w:marLeft w:val="0"/>
      <w:marRight w:val="0"/>
      <w:marTop w:val="0"/>
      <w:marBottom w:val="0"/>
      <w:divBdr>
        <w:top w:val="none" w:sz="0" w:space="0" w:color="auto"/>
        <w:left w:val="none" w:sz="0" w:space="0" w:color="auto"/>
        <w:bottom w:val="none" w:sz="0" w:space="0" w:color="auto"/>
        <w:right w:val="none" w:sz="0" w:space="0" w:color="auto"/>
      </w:divBdr>
      <w:divsChild>
        <w:div w:id="237522435">
          <w:marLeft w:val="0"/>
          <w:marRight w:val="0"/>
          <w:marTop w:val="0"/>
          <w:marBottom w:val="0"/>
          <w:divBdr>
            <w:top w:val="none" w:sz="0" w:space="0" w:color="auto"/>
            <w:left w:val="none" w:sz="0" w:space="0" w:color="auto"/>
            <w:bottom w:val="none" w:sz="0" w:space="0" w:color="auto"/>
            <w:right w:val="none" w:sz="0" w:space="0" w:color="auto"/>
          </w:divBdr>
          <w:divsChild>
            <w:div w:id="2008753662">
              <w:marLeft w:val="0"/>
              <w:marRight w:val="0"/>
              <w:marTop w:val="0"/>
              <w:marBottom w:val="0"/>
              <w:divBdr>
                <w:top w:val="none" w:sz="0" w:space="0" w:color="auto"/>
                <w:left w:val="none" w:sz="0" w:space="0" w:color="auto"/>
                <w:bottom w:val="none" w:sz="0" w:space="0" w:color="auto"/>
                <w:right w:val="none" w:sz="0" w:space="0" w:color="auto"/>
              </w:divBdr>
              <w:divsChild>
                <w:div w:id="365563858">
                  <w:marLeft w:val="0"/>
                  <w:marRight w:val="0"/>
                  <w:marTop w:val="0"/>
                  <w:marBottom w:val="0"/>
                  <w:divBdr>
                    <w:top w:val="none" w:sz="0" w:space="0" w:color="auto"/>
                    <w:left w:val="none" w:sz="0" w:space="0" w:color="auto"/>
                    <w:bottom w:val="none" w:sz="0" w:space="0" w:color="auto"/>
                    <w:right w:val="none" w:sz="0" w:space="0" w:color="auto"/>
                  </w:divBdr>
                  <w:divsChild>
                    <w:div w:id="285506592">
                      <w:marLeft w:val="0"/>
                      <w:marRight w:val="0"/>
                      <w:marTop w:val="0"/>
                      <w:marBottom w:val="0"/>
                      <w:divBdr>
                        <w:top w:val="none" w:sz="0" w:space="0" w:color="auto"/>
                        <w:left w:val="none" w:sz="0" w:space="0" w:color="auto"/>
                        <w:bottom w:val="none" w:sz="0" w:space="0" w:color="auto"/>
                        <w:right w:val="none" w:sz="0" w:space="0" w:color="auto"/>
                      </w:divBdr>
                      <w:divsChild>
                        <w:div w:id="1463617723">
                          <w:marLeft w:val="0"/>
                          <w:marRight w:val="0"/>
                          <w:marTop w:val="0"/>
                          <w:marBottom w:val="0"/>
                          <w:divBdr>
                            <w:top w:val="none" w:sz="0" w:space="0" w:color="auto"/>
                            <w:left w:val="none" w:sz="0" w:space="0" w:color="auto"/>
                            <w:bottom w:val="none" w:sz="0" w:space="0" w:color="auto"/>
                            <w:right w:val="none" w:sz="0" w:space="0" w:color="auto"/>
                          </w:divBdr>
                          <w:divsChild>
                            <w:div w:id="117191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070882">
      <w:bodyDiv w:val="1"/>
      <w:marLeft w:val="0"/>
      <w:marRight w:val="0"/>
      <w:marTop w:val="0"/>
      <w:marBottom w:val="0"/>
      <w:divBdr>
        <w:top w:val="none" w:sz="0" w:space="0" w:color="auto"/>
        <w:left w:val="none" w:sz="0" w:space="0" w:color="auto"/>
        <w:bottom w:val="none" w:sz="0" w:space="0" w:color="auto"/>
        <w:right w:val="none" w:sz="0" w:space="0" w:color="auto"/>
      </w:divBdr>
    </w:div>
    <w:div w:id="21285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C4F9E-8641-4B5F-BBC0-93CB834F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1784</Words>
  <Characters>1018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ltab</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Agris Daukste</cp:lastModifiedBy>
  <cp:revision>2</cp:revision>
  <dcterms:created xsi:type="dcterms:W3CDTF">2026-08-25T08:10:00Z</dcterms:created>
  <dcterms:modified xsi:type="dcterms:W3CDTF">2026-08-25T08:10:00Z</dcterms:modified>
</cp:coreProperties>
</file>