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E78B" w14:textId="457E03B4" w:rsidR="00591349" w:rsidRPr="00591349" w:rsidRDefault="00591349" w:rsidP="00A963D1">
      <w:pPr>
        <w:spacing w:line="240" w:lineRule="auto"/>
        <w:jc w:val="center"/>
        <w:rPr>
          <w:rFonts w:ascii="Gotham Pro LT" w:hAnsi="Gotham Pro LT" w:cs="Gotham Pro LT"/>
          <w:b/>
          <w:bCs/>
        </w:rPr>
      </w:pPr>
      <w:r w:rsidRPr="00591349">
        <w:rPr>
          <w:rFonts w:ascii="Gotham Pro LT" w:hAnsi="Gotham Pro LT" w:cs="Gotham Pro LT"/>
          <w:b/>
          <w:bCs/>
        </w:rPr>
        <w:t>Lētāka OCTA? Jā, bet tikai tiem, kas to tiešām nopelna</w:t>
      </w:r>
      <w:r w:rsidR="002D74E8">
        <w:rPr>
          <w:rFonts w:ascii="Gotham Pro LT" w:hAnsi="Gotham Pro LT" w:cs="Gotham Pro LT"/>
          <w:b/>
          <w:bCs/>
        </w:rPr>
        <w:t>!</w:t>
      </w:r>
    </w:p>
    <w:p w14:paraId="12B0B570" w14:textId="77777777" w:rsidR="00591349" w:rsidRPr="00591349" w:rsidRDefault="00591349" w:rsidP="00A963D1">
      <w:pPr>
        <w:spacing w:line="240" w:lineRule="auto"/>
        <w:jc w:val="right"/>
        <w:rPr>
          <w:rFonts w:ascii="Gotham Pro LT" w:hAnsi="Gotham Pro LT" w:cs="Gotham Pro LT"/>
          <w:i/>
          <w:iCs/>
        </w:rPr>
      </w:pPr>
    </w:p>
    <w:p w14:paraId="202D506C" w14:textId="77777777" w:rsidR="00591349" w:rsidRPr="00591349" w:rsidRDefault="00591349" w:rsidP="00A963D1">
      <w:pPr>
        <w:spacing w:line="240" w:lineRule="auto"/>
        <w:jc w:val="right"/>
        <w:rPr>
          <w:rFonts w:ascii="Gotham Pro LT" w:hAnsi="Gotham Pro LT" w:cs="Gotham Pro LT"/>
          <w:i/>
          <w:iCs/>
        </w:rPr>
      </w:pPr>
      <w:r w:rsidRPr="00591349">
        <w:rPr>
          <w:rFonts w:ascii="Gotham Pro LT" w:hAnsi="Gotham Pro LT" w:cs="Gotham Pro LT"/>
          <w:i/>
          <w:iCs/>
        </w:rPr>
        <w:t>Agris Daukste,</w:t>
      </w:r>
    </w:p>
    <w:p w14:paraId="057304B2" w14:textId="77777777" w:rsidR="00591349" w:rsidRPr="00591349" w:rsidRDefault="00591349" w:rsidP="00A963D1">
      <w:pPr>
        <w:spacing w:line="240" w:lineRule="auto"/>
        <w:jc w:val="right"/>
        <w:rPr>
          <w:rFonts w:ascii="Gotham Pro LT" w:hAnsi="Gotham Pro LT" w:cs="Gotham Pro LT"/>
          <w:i/>
          <w:iCs/>
        </w:rPr>
      </w:pPr>
      <w:r w:rsidRPr="00591349">
        <w:rPr>
          <w:rFonts w:ascii="Gotham Pro LT" w:hAnsi="Gotham Pro LT" w:cs="Gotham Pro LT"/>
          <w:i/>
          <w:iCs/>
        </w:rPr>
        <w:t>Latvijas Transportlīdzekļu apdrošinātāju biroja IT daļas vadītājs</w:t>
      </w:r>
    </w:p>
    <w:p w14:paraId="2887E2C1" w14:textId="77777777" w:rsidR="00591349" w:rsidRPr="00591349" w:rsidRDefault="00591349" w:rsidP="00A963D1">
      <w:pPr>
        <w:spacing w:line="240" w:lineRule="auto"/>
        <w:jc w:val="both"/>
        <w:rPr>
          <w:rFonts w:ascii="Gotham Pro LT" w:hAnsi="Gotham Pro LT" w:cs="Gotham Pro LT"/>
        </w:rPr>
      </w:pPr>
    </w:p>
    <w:p w14:paraId="6A9759D1" w14:textId="6F933E7B" w:rsidR="00591349"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 xml:space="preserve">Mēs Latvijā par OCTA runājam kā par laikapstākļiem – </w:t>
      </w:r>
      <w:r w:rsidR="002D5461">
        <w:rPr>
          <w:rFonts w:ascii="Gotham Pro LT" w:hAnsi="Gotham Pro LT" w:cs="Gotham Pro LT"/>
        </w:rPr>
        <w:t xml:space="preserve">gandrīz </w:t>
      </w:r>
      <w:r w:rsidRPr="00591349">
        <w:rPr>
          <w:rFonts w:ascii="Gotham Pro LT" w:hAnsi="Gotham Pro LT" w:cs="Gotham Pro LT"/>
        </w:rPr>
        <w:t xml:space="preserve">vienmēr par dārgu un </w:t>
      </w:r>
      <w:r w:rsidR="002D5461">
        <w:rPr>
          <w:rFonts w:ascii="Gotham Pro LT" w:hAnsi="Gotham Pro LT" w:cs="Gotham Pro LT"/>
        </w:rPr>
        <w:t xml:space="preserve">gandrīz </w:t>
      </w:r>
      <w:r w:rsidRPr="00591349">
        <w:rPr>
          <w:rFonts w:ascii="Gotham Pro LT" w:hAnsi="Gotham Pro LT" w:cs="Gotham Pro LT"/>
        </w:rPr>
        <w:t>vienmēr ne</w:t>
      </w:r>
      <w:r w:rsidR="002D74E8">
        <w:rPr>
          <w:rFonts w:ascii="Gotham Pro LT" w:hAnsi="Gotham Pro LT" w:cs="Gotham Pro LT"/>
        </w:rPr>
        <w:t>atbilstoši gaidām</w:t>
      </w:r>
      <w:r w:rsidRPr="00591349">
        <w:rPr>
          <w:rFonts w:ascii="Gotham Pro LT" w:hAnsi="Gotham Pro LT" w:cs="Gotham Pro LT"/>
        </w:rPr>
        <w:t>. Bet reti kurš uzdod sev neērto jautājumu</w:t>
      </w:r>
      <w:r w:rsidR="002D74E8">
        <w:rPr>
          <w:rFonts w:ascii="Gotham Pro LT" w:hAnsi="Gotham Pro LT" w:cs="Gotham Pro LT"/>
        </w:rPr>
        <w:t xml:space="preserve">, </w:t>
      </w:r>
      <w:r w:rsidRPr="00591349">
        <w:rPr>
          <w:rFonts w:ascii="Gotham Pro LT" w:hAnsi="Gotham Pro LT" w:cs="Gotham Pro LT"/>
        </w:rPr>
        <w:t>vai mēs paši darām visu, lai tā būtu lētāka?</w:t>
      </w:r>
    </w:p>
    <w:p w14:paraId="609716AE" w14:textId="3DBEB170" w:rsidR="00591349"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 xml:space="preserve">Pirms pāris gadiem atteicāmies no </w:t>
      </w:r>
      <w:proofErr w:type="spellStart"/>
      <w:r w:rsidRPr="00591349">
        <w:rPr>
          <w:rFonts w:ascii="Gotham Pro LT" w:hAnsi="Gotham Pro LT" w:cs="Gotham Pro LT"/>
        </w:rPr>
        <w:t>Bonus</w:t>
      </w:r>
      <w:proofErr w:type="spellEnd"/>
      <w:r w:rsidRPr="00591349">
        <w:rPr>
          <w:rFonts w:ascii="Gotham Pro LT" w:hAnsi="Gotham Pro LT" w:cs="Gotham Pro LT"/>
        </w:rPr>
        <w:t>–</w:t>
      </w:r>
      <w:proofErr w:type="spellStart"/>
      <w:r w:rsidRPr="00591349">
        <w:rPr>
          <w:rFonts w:ascii="Gotham Pro LT" w:hAnsi="Gotham Pro LT" w:cs="Gotham Pro LT"/>
        </w:rPr>
        <w:t>Malus</w:t>
      </w:r>
      <w:proofErr w:type="spellEnd"/>
      <w:r w:rsidRPr="00591349">
        <w:rPr>
          <w:rFonts w:ascii="Gotham Pro LT" w:hAnsi="Gotham Pro LT" w:cs="Gotham Pro LT"/>
        </w:rPr>
        <w:t xml:space="preserve"> sistēmas – sarežģītās, bet strukturētās pieejas, kas autovadītājus sadalīja 17 riska klasēs. Tā vietā nāca vienkāršāks </w:t>
      </w:r>
      <w:r w:rsidR="00530B12">
        <w:rPr>
          <w:rFonts w:ascii="Gotham Pro LT" w:hAnsi="Gotham Pro LT" w:cs="Gotham Pro LT"/>
        </w:rPr>
        <w:t xml:space="preserve">un autovadītājiem saprotamāks </w:t>
      </w:r>
      <w:r w:rsidRPr="00591349">
        <w:rPr>
          <w:rFonts w:ascii="Gotham Pro LT" w:hAnsi="Gotham Pro LT" w:cs="Gotham Pro LT"/>
        </w:rPr>
        <w:t>princips</w:t>
      </w:r>
      <w:r w:rsidR="00530B12">
        <w:rPr>
          <w:rFonts w:ascii="Gotham Pro LT" w:hAnsi="Gotham Pro LT" w:cs="Gotham Pro LT"/>
        </w:rPr>
        <w:t>, bet nolūks palika nemainīgs,</w:t>
      </w:r>
      <w:r w:rsidR="002D74E8">
        <w:rPr>
          <w:rFonts w:ascii="Gotham Pro LT" w:hAnsi="Gotham Pro LT" w:cs="Gotham Pro LT"/>
        </w:rPr>
        <w:t xml:space="preserve"> - </w:t>
      </w:r>
      <w:r w:rsidRPr="00591349">
        <w:rPr>
          <w:rFonts w:ascii="Gotham Pro LT" w:hAnsi="Gotham Pro LT" w:cs="Gotham Pro LT"/>
        </w:rPr>
        <w:t xml:space="preserve">brauc droši </w:t>
      </w:r>
      <w:r w:rsidR="002D74E8">
        <w:rPr>
          <w:rFonts w:ascii="Gotham Pro LT" w:hAnsi="Gotham Pro LT" w:cs="Gotham Pro LT"/>
        </w:rPr>
        <w:t xml:space="preserve">un </w:t>
      </w:r>
      <w:r w:rsidRPr="00591349">
        <w:rPr>
          <w:rFonts w:ascii="Gotham Pro LT" w:hAnsi="Gotham Pro LT" w:cs="Gotham Pro LT"/>
        </w:rPr>
        <w:t xml:space="preserve">maksā mazāk. Loģiski, saprotami un it kā godīgi. Jo mazāk negadījumu, jo pievilcīgāks klients apdrošinātājam. Un pievilcīgs klients nozīmē vienu – zemāku </w:t>
      </w:r>
      <w:r w:rsidR="002D74E8">
        <w:rPr>
          <w:rFonts w:ascii="Gotham Pro LT" w:hAnsi="Gotham Pro LT" w:cs="Gotham Pro LT"/>
        </w:rPr>
        <w:t xml:space="preserve">polises </w:t>
      </w:r>
      <w:r w:rsidRPr="00591349">
        <w:rPr>
          <w:rFonts w:ascii="Gotham Pro LT" w:hAnsi="Gotham Pro LT" w:cs="Gotham Pro LT"/>
        </w:rPr>
        <w:t>cenu.</w:t>
      </w:r>
    </w:p>
    <w:p w14:paraId="6815B6CC" w14:textId="3E3DEB86" w:rsidR="00591349" w:rsidRPr="00591349" w:rsidRDefault="002D74E8" w:rsidP="00A963D1">
      <w:pPr>
        <w:spacing w:line="240" w:lineRule="auto"/>
        <w:jc w:val="both"/>
        <w:rPr>
          <w:rFonts w:ascii="Gotham Pro LT" w:hAnsi="Gotham Pro LT" w:cs="Gotham Pro LT"/>
        </w:rPr>
      </w:pPr>
      <w:r>
        <w:rPr>
          <w:rFonts w:ascii="Gotham Pro LT" w:hAnsi="Gotham Pro LT" w:cs="Gotham Pro LT"/>
        </w:rPr>
        <w:t>Tomēr</w:t>
      </w:r>
      <w:r w:rsidR="00591349" w:rsidRPr="00591349">
        <w:rPr>
          <w:rFonts w:ascii="Gotham Pro LT" w:hAnsi="Gotham Pro LT" w:cs="Gotham Pro LT"/>
        </w:rPr>
        <w:t xml:space="preserve"> realitāte </w:t>
      </w:r>
      <w:r w:rsidR="00530B12">
        <w:rPr>
          <w:rFonts w:ascii="Gotham Pro LT" w:hAnsi="Gotham Pro LT" w:cs="Gotham Pro LT"/>
        </w:rPr>
        <w:t xml:space="preserve">joprojām </w:t>
      </w:r>
      <w:r w:rsidR="00591349" w:rsidRPr="00591349">
        <w:rPr>
          <w:rFonts w:ascii="Gotham Pro LT" w:hAnsi="Gotham Pro LT" w:cs="Gotham Pro LT"/>
        </w:rPr>
        <w:t>nav tik vienkārša.</w:t>
      </w:r>
      <w:r w:rsidR="00591349">
        <w:rPr>
          <w:rFonts w:ascii="Gotham Pro LT" w:hAnsi="Gotham Pro LT" w:cs="Gotham Pro LT"/>
        </w:rPr>
        <w:t xml:space="preserve"> </w:t>
      </w:r>
      <w:r w:rsidR="00591349" w:rsidRPr="00591349">
        <w:rPr>
          <w:rFonts w:ascii="Gotham Pro LT" w:hAnsi="Gotham Pro LT" w:cs="Gotham Pro LT"/>
        </w:rPr>
        <w:t>Apdrošinātāji</w:t>
      </w:r>
      <w:r w:rsidR="002D5461">
        <w:rPr>
          <w:rFonts w:ascii="Gotham Pro LT" w:hAnsi="Gotham Pro LT" w:cs="Gotham Pro LT"/>
        </w:rPr>
        <w:t>em ir pieejama informācija</w:t>
      </w:r>
      <w:r w:rsidR="00591349" w:rsidRPr="00591349">
        <w:rPr>
          <w:rFonts w:ascii="Gotham Pro LT" w:hAnsi="Gotham Pro LT" w:cs="Gotham Pro LT"/>
        </w:rPr>
        <w:t xml:space="preserve"> </w:t>
      </w:r>
      <w:r w:rsidR="002D5461">
        <w:rPr>
          <w:rFonts w:ascii="Gotham Pro LT" w:hAnsi="Gotham Pro LT" w:cs="Gotham Pro LT"/>
        </w:rPr>
        <w:t>par</w:t>
      </w:r>
      <w:r w:rsidR="006861AD">
        <w:rPr>
          <w:rFonts w:ascii="Gotham Pro LT" w:hAnsi="Gotham Pro LT" w:cs="Gotham Pro LT"/>
        </w:rPr>
        <w:t xml:space="preserve"> </w:t>
      </w:r>
      <w:r w:rsidR="00591349" w:rsidRPr="00591349">
        <w:rPr>
          <w:rFonts w:ascii="Gotham Pro LT" w:hAnsi="Gotham Pro LT" w:cs="Gotham Pro LT"/>
        </w:rPr>
        <w:t>negadījum</w:t>
      </w:r>
      <w:r w:rsidR="002D5461">
        <w:rPr>
          <w:rFonts w:ascii="Gotham Pro LT" w:hAnsi="Gotham Pro LT" w:cs="Gotham Pro LT"/>
        </w:rPr>
        <w:t>iem</w:t>
      </w:r>
      <w:r w:rsidR="00591349" w:rsidRPr="00591349">
        <w:rPr>
          <w:rFonts w:ascii="Gotham Pro LT" w:hAnsi="Gotham Pro LT" w:cs="Gotham Pro LT"/>
        </w:rPr>
        <w:t>, bet n</w:t>
      </w:r>
      <w:r w:rsidR="002D5461">
        <w:rPr>
          <w:rFonts w:ascii="Gotham Pro LT" w:hAnsi="Gotham Pro LT" w:cs="Gotham Pro LT"/>
        </w:rPr>
        <w:t>av pieejama informācija par</w:t>
      </w:r>
      <w:r w:rsidR="00591349" w:rsidRPr="00591349">
        <w:rPr>
          <w:rFonts w:ascii="Gotham Pro LT" w:hAnsi="Gotham Pro LT" w:cs="Gotham Pro LT"/>
        </w:rPr>
        <w:t xml:space="preserve"> regulār</w:t>
      </w:r>
      <w:r w:rsidR="002D5461">
        <w:rPr>
          <w:rFonts w:ascii="Gotham Pro LT" w:hAnsi="Gotham Pro LT" w:cs="Gotham Pro LT"/>
        </w:rPr>
        <w:t>iem</w:t>
      </w:r>
      <w:r w:rsidR="00591349" w:rsidRPr="00591349">
        <w:rPr>
          <w:rFonts w:ascii="Gotham Pro LT" w:hAnsi="Gotham Pro LT" w:cs="Gotham Pro LT"/>
        </w:rPr>
        <w:t xml:space="preserve"> ātruma pārkāpum</w:t>
      </w:r>
      <w:r w:rsidR="002D5461">
        <w:rPr>
          <w:rFonts w:ascii="Gotham Pro LT" w:hAnsi="Gotham Pro LT" w:cs="Gotham Pro LT"/>
        </w:rPr>
        <w:t>iem</w:t>
      </w:r>
      <w:r w:rsidR="00591349" w:rsidRPr="00591349">
        <w:rPr>
          <w:rFonts w:ascii="Gotham Pro LT" w:hAnsi="Gotham Pro LT" w:cs="Gotham Pro LT"/>
        </w:rPr>
        <w:t>, agresīvu braukšanu vai to, cik bieži kāds riskē uz ceļa</w:t>
      </w:r>
      <w:r w:rsidR="00591349">
        <w:rPr>
          <w:rFonts w:ascii="Gotham Pro LT" w:hAnsi="Gotham Pro LT" w:cs="Gotham Pro LT"/>
        </w:rPr>
        <w:t>, ja to nefiksē policija.</w:t>
      </w:r>
      <w:r w:rsidR="00591349" w:rsidRPr="00591349">
        <w:rPr>
          <w:rFonts w:ascii="Gotham Pro LT" w:hAnsi="Gotham Pro LT" w:cs="Gotham Pro LT"/>
        </w:rPr>
        <w:t xml:space="preserve"> Rezultāts? Autovadītājs var gadiem ignorēt noteikumus, bet, kamēr nav izraisījis avāriju, sistēmai viņš izskatās “labs”.</w:t>
      </w:r>
    </w:p>
    <w:p w14:paraId="3523F616" w14:textId="054240EC" w:rsidR="00591349"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 xml:space="preserve">Un tad rodas absurds – </w:t>
      </w:r>
      <w:r w:rsidR="00530B12">
        <w:rPr>
          <w:rFonts w:ascii="Gotham Pro LT" w:hAnsi="Gotham Pro LT" w:cs="Gotham Pro LT"/>
        </w:rPr>
        <w:t>apzinīgais</w:t>
      </w:r>
      <w:r w:rsidR="00530B12" w:rsidRPr="00591349">
        <w:rPr>
          <w:rFonts w:ascii="Gotham Pro LT" w:hAnsi="Gotham Pro LT" w:cs="Gotham Pro LT"/>
        </w:rPr>
        <w:t xml:space="preserve"> </w:t>
      </w:r>
      <w:r w:rsidRPr="00591349">
        <w:rPr>
          <w:rFonts w:ascii="Gotham Pro LT" w:hAnsi="Gotham Pro LT" w:cs="Gotham Pro LT"/>
        </w:rPr>
        <w:t>maksā arī par bezatbildīgo.</w:t>
      </w:r>
      <w:r w:rsidR="002D74E8">
        <w:rPr>
          <w:rFonts w:ascii="Gotham Pro LT" w:hAnsi="Gotham Pro LT" w:cs="Gotham Pro LT"/>
        </w:rPr>
        <w:t xml:space="preserve"> </w:t>
      </w:r>
      <w:r w:rsidRPr="00591349">
        <w:rPr>
          <w:rFonts w:ascii="Gotham Pro LT" w:hAnsi="Gotham Pro LT" w:cs="Gotham Pro LT"/>
        </w:rPr>
        <w:t>Mēs taču neuzskatītu par normālu, ja banka piedāvātu vienādus nosacījumus gan uzticamam klientam, gan tādam, kurš regulāri kavē maksājumus. Kāpēc auto apdrošināšanā izliekamies, ka risks visiem ir vienāds?</w:t>
      </w:r>
    </w:p>
    <w:p w14:paraId="64EC4A73" w14:textId="5CC59336" w:rsidR="00591349"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 xml:space="preserve">Diskusijas par plašāku </w:t>
      </w:r>
      <w:r w:rsidR="00102A52">
        <w:rPr>
          <w:rFonts w:ascii="Gotham Pro LT" w:hAnsi="Gotham Pro LT" w:cs="Gotham Pro LT"/>
        </w:rPr>
        <w:t xml:space="preserve">pārkāpumu </w:t>
      </w:r>
      <w:r w:rsidRPr="00591349">
        <w:rPr>
          <w:rFonts w:ascii="Gotham Pro LT" w:hAnsi="Gotham Pro LT" w:cs="Gotham Pro LT"/>
        </w:rPr>
        <w:t>datu izmantošanu notiek jau sen. Pretargumenti ir pazīstami – privātums, regulas, datu aizsardzība. Tas viss ir svarīgi. Taču jāuzdod precīzāks jautājums</w:t>
      </w:r>
      <w:r w:rsidR="002D74E8">
        <w:rPr>
          <w:rFonts w:ascii="Gotham Pro LT" w:hAnsi="Gotham Pro LT" w:cs="Gotham Pro LT"/>
        </w:rPr>
        <w:t>,</w:t>
      </w:r>
      <w:r w:rsidRPr="00591349">
        <w:rPr>
          <w:rFonts w:ascii="Gotham Pro LT" w:hAnsi="Gotham Pro LT" w:cs="Gotham Pro LT"/>
        </w:rPr>
        <w:t xml:space="preserve"> vai sistemātiska noteikumu pārkāpšana tiešām ir tikai privāta lieta?</w:t>
      </w:r>
      <w:r w:rsidR="002D74E8">
        <w:rPr>
          <w:rFonts w:ascii="Gotham Pro LT" w:hAnsi="Gotham Pro LT" w:cs="Gotham Pro LT"/>
        </w:rPr>
        <w:t xml:space="preserve"> </w:t>
      </w:r>
      <w:r w:rsidRPr="00591349">
        <w:rPr>
          <w:rFonts w:ascii="Gotham Pro LT" w:hAnsi="Gotham Pro LT" w:cs="Gotham Pro LT"/>
        </w:rPr>
        <w:t>Tā nav. Tas ir risks, kuru beigās sedz visi pārējie.</w:t>
      </w:r>
      <w:r w:rsidR="002D74E8">
        <w:rPr>
          <w:rFonts w:ascii="Gotham Pro LT" w:hAnsi="Gotham Pro LT" w:cs="Gotham Pro LT"/>
        </w:rPr>
        <w:t xml:space="preserve"> </w:t>
      </w:r>
      <w:r w:rsidRPr="00591349">
        <w:rPr>
          <w:rFonts w:ascii="Gotham Pro LT" w:hAnsi="Gotham Pro LT" w:cs="Gotham Pro LT"/>
        </w:rPr>
        <w:t xml:space="preserve">Citviet </w:t>
      </w:r>
      <w:r>
        <w:rPr>
          <w:rFonts w:ascii="Gotham Pro LT" w:hAnsi="Gotham Pro LT" w:cs="Gotham Pro LT"/>
        </w:rPr>
        <w:t>Eiropā</w:t>
      </w:r>
      <w:r w:rsidRPr="00591349">
        <w:rPr>
          <w:rFonts w:ascii="Gotham Pro LT" w:hAnsi="Gotham Pro LT" w:cs="Gotham Pro LT"/>
        </w:rPr>
        <w:t xml:space="preserve"> šo jautājumu risina pragmatiskāk</w:t>
      </w:r>
      <w:r>
        <w:rPr>
          <w:rFonts w:ascii="Gotham Pro LT" w:hAnsi="Gotham Pro LT" w:cs="Gotham Pro LT"/>
        </w:rPr>
        <w:t xml:space="preserve"> - </w:t>
      </w:r>
      <w:r w:rsidRPr="00591349">
        <w:rPr>
          <w:rFonts w:ascii="Gotham Pro LT" w:hAnsi="Gotham Pro LT" w:cs="Gotham Pro LT"/>
        </w:rPr>
        <w:t>tieši braukšanas uzvedīb</w:t>
      </w:r>
      <w:r>
        <w:rPr>
          <w:rFonts w:ascii="Gotham Pro LT" w:hAnsi="Gotham Pro LT" w:cs="Gotham Pro LT"/>
        </w:rPr>
        <w:t>u</w:t>
      </w:r>
      <w:r w:rsidRPr="00591349">
        <w:rPr>
          <w:rFonts w:ascii="Gotham Pro LT" w:hAnsi="Gotham Pro LT" w:cs="Gotham Pro LT"/>
        </w:rPr>
        <w:t xml:space="preserve"> </w:t>
      </w:r>
      <w:r>
        <w:rPr>
          <w:rFonts w:ascii="Gotham Pro LT" w:hAnsi="Gotham Pro LT" w:cs="Gotham Pro LT"/>
        </w:rPr>
        <w:t xml:space="preserve">apdrošinātāji ņem vērā, </w:t>
      </w:r>
      <w:r w:rsidRPr="00591349">
        <w:rPr>
          <w:rFonts w:ascii="Gotham Pro LT" w:hAnsi="Gotham Pro LT" w:cs="Gotham Pro LT"/>
        </w:rPr>
        <w:t>nosak</w:t>
      </w:r>
      <w:r>
        <w:rPr>
          <w:rFonts w:ascii="Gotham Pro LT" w:hAnsi="Gotham Pro LT" w:cs="Gotham Pro LT"/>
        </w:rPr>
        <w:t>ot</w:t>
      </w:r>
      <w:r w:rsidRPr="00591349">
        <w:rPr>
          <w:rFonts w:ascii="Gotham Pro LT" w:hAnsi="Gotham Pro LT" w:cs="Gotham Pro LT"/>
        </w:rPr>
        <w:t xml:space="preserve"> apdrošināšanas cenu. Tur tas nav sods</w:t>
      </w:r>
      <w:r w:rsidR="002D74E8">
        <w:rPr>
          <w:rFonts w:ascii="Gotham Pro LT" w:hAnsi="Gotham Pro LT" w:cs="Gotham Pro LT"/>
        </w:rPr>
        <w:t>, bet</w:t>
      </w:r>
      <w:r w:rsidR="00102A52">
        <w:rPr>
          <w:rFonts w:ascii="Gotham Pro LT" w:hAnsi="Gotham Pro LT" w:cs="Gotham Pro LT"/>
        </w:rPr>
        <w:t xml:space="preserve"> </w:t>
      </w:r>
      <w:r w:rsidRPr="00591349">
        <w:rPr>
          <w:rFonts w:ascii="Gotham Pro LT" w:hAnsi="Gotham Pro LT" w:cs="Gotham Pro LT"/>
        </w:rPr>
        <w:t>loģiska sistēma, kur drošāki autovadītāji maksā mazāk.</w:t>
      </w:r>
    </w:p>
    <w:p w14:paraId="0080F5F0" w14:textId="387E5D82" w:rsidR="00591349" w:rsidRDefault="00591349" w:rsidP="00A963D1">
      <w:pPr>
        <w:spacing w:line="240" w:lineRule="auto"/>
        <w:jc w:val="both"/>
        <w:rPr>
          <w:rFonts w:ascii="Gotham Pro LT" w:hAnsi="Gotham Pro LT" w:cs="Gotham Pro LT"/>
        </w:rPr>
      </w:pPr>
      <w:r w:rsidRPr="00591349">
        <w:rPr>
          <w:rFonts w:ascii="Gotham Pro LT" w:hAnsi="Gotham Pro LT" w:cs="Gotham Pro LT"/>
        </w:rPr>
        <w:t>Apdrošināšana pakāpeniski pāriet no “kas notika vakar” uz “kā tu brauc šodien”. Telemātika jau tagad ļauj analizēt braukšanas stilu – bremzēšanu, paātrinājumu, ātruma ievērošanu, manevrus. Šādas sistēmas darbojas daudzviet pasaulē un pat tepat Latvijā, piemēram, koplietošanas auto. Ideja ir vienkārša</w:t>
      </w:r>
      <w:r w:rsidR="002D74E8">
        <w:rPr>
          <w:rFonts w:ascii="Gotham Pro LT" w:hAnsi="Gotham Pro LT" w:cs="Gotham Pro LT"/>
        </w:rPr>
        <w:t xml:space="preserve"> -</w:t>
      </w:r>
      <w:r w:rsidRPr="00591349">
        <w:rPr>
          <w:rFonts w:ascii="Gotham Pro LT" w:hAnsi="Gotham Pro LT" w:cs="Gotham Pro LT"/>
        </w:rPr>
        <w:t xml:space="preserve"> brauc </w:t>
      </w:r>
      <w:r w:rsidR="00102A52">
        <w:rPr>
          <w:rFonts w:ascii="Gotham Pro LT" w:hAnsi="Gotham Pro LT" w:cs="Gotham Pro LT"/>
        </w:rPr>
        <w:t xml:space="preserve">atbildīgi un </w:t>
      </w:r>
      <w:r w:rsidRPr="00591349">
        <w:rPr>
          <w:rFonts w:ascii="Gotham Pro LT" w:hAnsi="Gotham Pro LT" w:cs="Gotham Pro LT"/>
        </w:rPr>
        <w:t xml:space="preserve">droši </w:t>
      </w:r>
      <w:r w:rsidR="002D74E8">
        <w:rPr>
          <w:rFonts w:ascii="Gotham Pro LT" w:hAnsi="Gotham Pro LT" w:cs="Gotham Pro LT"/>
        </w:rPr>
        <w:t xml:space="preserve">un </w:t>
      </w:r>
      <w:r w:rsidRPr="00591349">
        <w:rPr>
          <w:rFonts w:ascii="Gotham Pro LT" w:hAnsi="Gotham Pro LT" w:cs="Gotham Pro LT"/>
        </w:rPr>
        <w:t>saņem labāku cenu.</w:t>
      </w:r>
    </w:p>
    <w:p w14:paraId="4A936C90" w14:textId="1E5D8718" w:rsidR="00591349" w:rsidRPr="00591349" w:rsidRDefault="002D74E8" w:rsidP="00A963D1">
      <w:pPr>
        <w:spacing w:line="240" w:lineRule="auto"/>
        <w:jc w:val="both"/>
        <w:rPr>
          <w:rFonts w:ascii="Gotham Pro LT" w:hAnsi="Gotham Pro LT" w:cs="Gotham Pro LT"/>
        </w:rPr>
      </w:pPr>
      <w:r>
        <w:rPr>
          <w:rFonts w:ascii="Gotham Pro LT" w:hAnsi="Gotham Pro LT" w:cs="Gotham Pro LT"/>
        </w:rPr>
        <w:t>I</w:t>
      </w:r>
      <w:r w:rsidR="00591349" w:rsidRPr="00591349">
        <w:rPr>
          <w:rFonts w:ascii="Gotham Pro LT" w:hAnsi="Gotham Pro LT" w:cs="Gotham Pro LT"/>
        </w:rPr>
        <w:t>tālija šajā jomā ir viena no līderēm</w:t>
      </w:r>
      <w:r>
        <w:rPr>
          <w:rFonts w:ascii="Gotham Pro LT" w:hAnsi="Gotham Pro LT" w:cs="Gotham Pro LT"/>
        </w:rPr>
        <w:t>, kur</w:t>
      </w:r>
      <w:r w:rsidR="00591349" w:rsidRPr="00591349">
        <w:rPr>
          <w:rFonts w:ascii="Gotham Pro LT" w:hAnsi="Gotham Pro LT" w:cs="Gotham Pro LT"/>
        </w:rPr>
        <w:t xml:space="preserve"> miljoniem </w:t>
      </w:r>
      <w:r>
        <w:rPr>
          <w:rFonts w:ascii="Gotham Pro LT" w:hAnsi="Gotham Pro LT" w:cs="Gotham Pro LT"/>
        </w:rPr>
        <w:t xml:space="preserve">OCTA </w:t>
      </w:r>
      <w:r w:rsidR="00591349" w:rsidRPr="00591349">
        <w:rPr>
          <w:rFonts w:ascii="Gotham Pro LT" w:hAnsi="Gotham Pro LT" w:cs="Gotham Pro LT"/>
        </w:rPr>
        <w:t>polišu balstās uz telemātikas datiem. Tā sauktās “melnās kastes” ļauj precīzi novērtēt risku un godīgi noteikt cenu. Rezultātā drošākie autovadītāji reāli maksā mazāk.</w:t>
      </w:r>
      <w:r>
        <w:rPr>
          <w:rFonts w:ascii="Gotham Pro LT" w:hAnsi="Gotham Pro LT" w:cs="Gotham Pro LT"/>
        </w:rPr>
        <w:t xml:space="preserve"> </w:t>
      </w:r>
      <w:r w:rsidR="00591349" w:rsidRPr="00591349">
        <w:rPr>
          <w:rFonts w:ascii="Gotham Pro LT" w:hAnsi="Gotham Pro LT" w:cs="Gotham Pro LT"/>
        </w:rPr>
        <w:t xml:space="preserve">Arī </w:t>
      </w:r>
      <w:r w:rsidR="00591349">
        <w:rPr>
          <w:rFonts w:ascii="Gotham Pro LT" w:hAnsi="Gotham Pro LT" w:cs="Gotham Pro LT"/>
        </w:rPr>
        <w:t>auto ražotāji dodas</w:t>
      </w:r>
      <w:r w:rsidR="00591349" w:rsidRPr="00591349">
        <w:rPr>
          <w:rFonts w:ascii="Gotham Pro LT" w:hAnsi="Gotham Pro LT" w:cs="Gotham Pro LT"/>
        </w:rPr>
        <w:t xml:space="preserve"> šajā virzienā. Jaunie auto jau aprīkoti ar inteliģentām drošības sistēmām </w:t>
      </w:r>
      <w:r>
        <w:rPr>
          <w:rFonts w:ascii="Gotham Pro LT" w:hAnsi="Gotham Pro LT" w:cs="Gotham Pro LT"/>
        </w:rPr>
        <w:t>-</w:t>
      </w:r>
      <w:r w:rsidR="00591349" w:rsidRPr="00591349">
        <w:rPr>
          <w:rFonts w:ascii="Gotham Pro LT" w:hAnsi="Gotham Pro LT" w:cs="Gotham Pro LT"/>
        </w:rPr>
        <w:t xml:space="preserve"> ātruma asistentiem, automātisko </w:t>
      </w:r>
      <w:r w:rsidR="00591349" w:rsidRPr="00591349">
        <w:rPr>
          <w:rFonts w:ascii="Gotham Pro LT" w:hAnsi="Gotham Pro LT" w:cs="Gotham Pro LT"/>
        </w:rPr>
        <w:lastRenderedPageBreak/>
        <w:t>bremzēšanu, noguruma sensoriem. Mērķis ir viens</w:t>
      </w:r>
      <w:r>
        <w:rPr>
          <w:rFonts w:ascii="Gotham Pro LT" w:hAnsi="Gotham Pro LT" w:cs="Gotham Pro LT"/>
        </w:rPr>
        <w:t xml:space="preserve"> - </w:t>
      </w:r>
      <w:r w:rsidR="00591349" w:rsidRPr="00591349">
        <w:rPr>
          <w:rFonts w:ascii="Gotham Pro LT" w:hAnsi="Gotham Pro LT" w:cs="Gotham Pro LT"/>
        </w:rPr>
        <w:t>novērst negadījumu, pirms tas notiek.</w:t>
      </w:r>
    </w:p>
    <w:p w14:paraId="762DCFF4" w14:textId="77777777" w:rsidR="006861AD" w:rsidRDefault="006861AD" w:rsidP="00A963D1">
      <w:pPr>
        <w:spacing w:line="240" w:lineRule="auto"/>
        <w:jc w:val="both"/>
        <w:rPr>
          <w:rFonts w:ascii="Gotham Pro LT" w:hAnsi="Gotham Pro LT" w:cs="Gotham Pro LT"/>
        </w:rPr>
      </w:pPr>
      <w:r>
        <w:rPr>
          <w:rFonts w:ascii="Gotham Pro LT" w:hAnsi="Gotham Pro LT" w:cs="Gotham Pro LT"/>
        </w:rPr>
        <w:t>Arī Latvijas Transportlīdzekļu apdrošinātāju birojs, kā viens no veiksmīgākajiem inovāciju ieviesējiem apdrošināšanas jomā, analizē iespējas un strādā pie dažādiem risinājumiem, kā mudināt Latvijas autovadītājus “dalīties” ar saviem braukšanas paradumu datiem. Uzsāktas pārrunas ar vairākiem valsts un privātajiem partneriem, tomēr pilnvērtīgu risinājumu ieviešana ir dārga un laikietilpīga. Paredzams, ka līdz ar mākslīgā intelekta iespēju paplašināšanos, daudzas līdz šim šķietami neaizsniedzamas ieceres, varētu tikt realizētas, un arī mūsu valstī “gudrie telemātikas dati” varētu kļūt par praktisku instrumentu OCTA polišu cenošanā.</w:t>
      </w:r>
    </w:p>
    <w:p w14:paraId="18A6AED3" w14:textId="46318E53" w:rsidR="00591349"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Protams, datu izmantošanai jābūt brīvprātīgai un caurspīdīgai. Bet, ja cilvēks pats pierāda, ka brauc droši</w:t>
      </w:r>
      <w:r w:rsidR="002D74E8">
        <w:rPr>
          <w:rFonts w:ascii="Gotham Pro LT" w:hAnsi="Gotham Pro LT" w:cs="Gotham Pro LT"/>
        </w:rPr>
        <w:t xml:space="preserve">, </w:t>
      </w:r>
      <w:r w:rsidRPr="00591349">
        <w:rPr>
          <w:rFonts w:ascii="Gotham Pro LT" w:hAnsi="Gotham Pro LT" w:cs="Gotham Pro LT"/>
        </w:rPr>
        <w:t>kāpēc lai viņš nemaksātu mazāk?</w:t>
      </w:r>
      <w:r w:rsidR="002D74E8">
        <w:rPr>
          <w:rFonts w:ascii="Gotham Pro LT" w:hAnsi="Gotham Pro LT" w:cs="Gotham Pro LT"/>
        </w:rPr>
        <w:t xml:space="preserve"> </w:t>
      </w:r>
      <w:r w:rsidRPr="00591349">
        <w:rPr>
          <w:rFonts w:ascii="Gotham Pro LT" w:hAnsi="Gotham Pro LT" w:cs="Gotham Pro LT"/>
        </w:rPr>
        <w:t>Galu galā jautājums ir ļoti vienkāršs</w:t>
      </w:r>
      <w:r w:rsidR="00102A52">
        <w:rPr>
          <w:rFonts w:ascii="Gotham Pro LT" w:hAnsi="Gotham Pro LT" w:cs="Gotham Pro LT"/>
        </w:rPr>
        <w:t>,</w:t>
      </w:r>
      <w:r>
        <w:rPr>
          <w:rFonts w:ascii="Gotham Pro LT" w:hAnsi="Gotham Pro LT" w:cs="Gotham Pro LT"/>
        </w:rPr>
        <w:t xml:space="preserve"> - v</w:t>
      </w:r>
      <w:r w:rsidRPr="00591349">
        <w:rPr>
          <w:rFonts w:ascii="Gotham Pro LT" w:hAnsi="Gotham Pro LT" w:cs="Gotham Pro LT"/>
        </w:rPr>
        <w:t>ai mēs gribam sistēmu, kur droša braukšana tiek atalgota?</w:t>
      </w:r>
      <w:r>
        <w:rPr>
          <w:rFonts w:ascii="Gotham Pro LT" w:hAnsi="Gotham Pro LT" w:cs="Gotham Pro LT"/>
        </w:rPr>
        <w:t xml:space="preserve"> </w:t>
      </w:r>
      <w:r w:rsidRPr="00591349">
        <w:rPr>
          <w:rFonts w:ascii="Gotham Pro LT" w:hAnsi="Gotham Pro LT" w:cs="Gotham Pro LT"/>
        </w:rPr>
        <w:t>Vai arī tādu, kur visi maksā līdzīgi</w:t>
      </w:r>
      <w:r w:rsidR="002D74E8">
        <w:rPr>
          <w:rFonts w:ascii="Gotham Pro LT" w:hAnsi="Gotham Pro LT" w:cs="Gotham Pro LT"/>
        </w:rPr>
        <w:t xml:space="preserve">, </w:t>
      </w:r>
      <w:r w:rsidRPr="00591349">
        <w:rPr>
          <w:rFonts w:ascii="Gotham Pro LT" w:hAnsi="Gotham Pro LT" w:cs="Gotham Pro LT"/>
        </w:rPr>
        <w:t xml:space="preserve">neatkarīgi no tā, vai viens brauc atbildīgi desmit gadus, bet otrs regulāri riskē un </w:t>
      </w:r>
      <w:r>
        <w:rPr>
          <w:rFonts w:ascii="Gotham Pro LT" w:hAnsi="Gotham Pro LT" w:cs="Gotham Pro LT"/>
        </w:rPr>
        <w:t>pārkāpj noteikumus</w:t>
      </w:r>
      <w:r w:rsidRPr="00591349">
        <w:rPr>
          <w:rFonts w:ascii="Gotham Pro LT" w:hAnsi="Gotham Pro LT" w:cs="Gotham Pro LT"/>
        </w:rPr>
        <w:t>?</w:t>
      </w:r>
    </w:p>
    <w:p w14:paraId="6A3FC596" w14:textId="14295932" w:rsidR="00F44B17" w:rsidRPr="00591349" w:rsidRDefault="00591349" w:rsidP="00A963D1">
      <w:pPr>
        <w:spacing w:line="240" w:lineRule="auto"/>
        <w:jc w:val="both"/>
        <w:rPr>
          <w:rFonts w:ascii="Gotham Pro LT" w:hAnsi="Gotham Pro LT" w:cs="Gotham Pro LT"/>
        </w:rPr>
      </w:pPr>
      <w:r w:rsidRPr="00591349">
        <w:rPr>
          <w:rFonts w:ascii="Gotham Pro LT" w:hAnsi="Gotham Pro LT" w:cs="Gotham Pro LT"/>
        </w:rPr>
        <w:t>Mēs bieži sakām</w:t>
      </w:r>
      <w:r w:rsidR="002D74E8">
        <w:rPr>
          <w:rFonts w:ascii="Gotham Pro LT" w:hAnsi="Gotham Pro LT" w:cs="Gotham Pro LT"/>
        </w:rPr>
        <w:t xml:space="preserve">, ka </w:t>
      </w:r>
      <w:r w:rsidRPr="00591349">
        <w:rPr>
          <w:rFonts w:ascii="Gotham Pro LT" w:hAnsi="Gotham Pro LT" w:cs="Gotham Pro LT"/>
        </w:rPr>
        <w:t>gribam lētāku OCTA. Bet patiesībā tas bieži nozīmē vienu</w:t>
      </w:r>
      <w:r w:rsidR="002D74E8">
        <w:rPr>
          <w:rFonts w:ascii="Gotham Pro LT" w:hAnsi="Gotham Pro LT" w:cs="Gotham Pro LT"/>
        </w:rPr>
        <w:t xml:space="preserve"> -</w:t>
      </w:r>
      <w:r w:rsidRPr="00591349">
        <w:rPr>
          <w:rFonts w:ascii="Gotham Pro LT" w:hAnsi="Gotham Pro LT" w:cs="Gotham Pro LT"/>
        </w:rPr>
        <w:t xml:space="preserve"> lai kāds cits samaksā mūsu vietā.</w:t>
      </w:r>
      <w:r>
        <w:rPr>
          <w:rFonts w:ascii="Gotham Pro LT" w:hAnsi="Gotham Pro LT" w:cs="Gotham Pro LT"/>
        </w:rPr>
        <w:t xml:space="preserve"> </w:t>
      </w:r>
      <w:r w:rsidR="002D74E8">
        <w:rPr>
          <w:rFonts w:ascii="Gotham Pro LT" w:hAnsi="Gotham Pro LT" w:cs="Gotham Pro LT"/>
        </w:rPr>
        <w:t xml:space="preserve"> </w:t>
      </w:r>
      <w:r w:rsidRPr="00591349">
        <w:rPr>
          <w:rFonts w:ascii="Gotham Pro LT" w:hAnsi="Gotham Pro LT" w:cs="Gotham Pro LT"/>
        </w:rPr>
        <w:t xml:space="preserve">Taču apdrošināšanas būtība nav vienādība. Tā ir </w:t>
      </w:r>
      <w:r w:rsidR="00906662">
        <w:rPr>
          <w:rFonts w:ascii="Gotham Pro LT" w:hAnsi="Gotham Pro LT" w:cs="Gotham Pro LT"/>
        </w:rPr>
        <w:t>droša un atbildīga uzvedība uz ceļa</w:t>
      </w:r>
      <w:r w:rsidRPr="00591349">
        <w:rPr>
          <w:rFonts w:ascii="Gotham Pro LT" w:hAnsi="Gotham Pro LT" w:cs="Gotham Pro LT"/>
        </w:rPr>
        <w:t>.</w:t>
      </w:r>
      <w:r>
        <w:rPr>
          <w:rFonts w:ascii="Gotham Pro LT" w:hAnsi="Gotham Pro LT" w:cs="Gotham Pro LT"/>
        </w:rPr>
        <w:t xml:space="preserve"> </w:t>
      </w:r>
      <w:r w:rsidRPr="00591349">
        <w:rPr>
          <w:rFonts w:ascii="Gotham Pro LT" w:hAnsi="Gotham Pro LT" w:cs="Gotham Pro LT"/>
        </w:rPr>
        <w:t>Jo precīzāk novērtējam risku, jo godīgāka kļūs cena</w:t>
      </w:r>
      <w:r w:rsidR="002D74E8">
        <w:rPr>
          <w:rFonts w:ascii="Gotham Pro LT" w:hAnsi="Gotham Pro LT" w:cs="Gotham Pro LT"/>
        </w:rPr>
        <w:t xml:space="preserve">, </w:t>
      </w:r>
      <w:r w:rsidRPr="00591349">
        <w:rPr>
          <w:rFonts w:ascii="Gotham Pro LT" w:hAnsi="Gotham Pro LT" w:cs="Gotham Pro LT"/>
        </w:rPr>
        <w:t>un drošāki ceļi mums visiem. Varbūt ir pienācis laiks pārstāt meklēt iemeslus, kāpēc to nevar, un sākt domāt, kā to izdarīt</w:t>
      </w:r>
      <w:r w:rsidR="002D74E8">
        <w:rPr>
          <w:rFonts w:ascii="Gotham Pro LT" w:hAnsi="Gotham Pro LT" w:cs="Gotham Pro LT"/>
        </w:rPr>
        <w:t xml:space="preserve">? </w:t>
      </w:r>
      <w:r>
        <w:rPr>
          <w:rFonts w:ascii="Gotham Pro LT" w:hAnsi="Gotham Pro LT" w:cs="Gotham Pro LT"/>
        </w:rPr>
        <w:t>L</w:t>
      </w:r>
      <w:r w:rsidRPr="00591349">
        <w:rPr>
          <w:rFonts w:ascii="Gotham Pro LT" w:hAnsi="Gotham Pro LT" w:cs="Gotham Pro LT"/>
        </w:rPr>
        <w:t xml:space="preserve">ētāka OCTA nesākas apdrošinātāja </w:t>
      </w:r>
      <w:r w:rsidR="002D74E8">
        <w:rPr>
          <w:rFonts w:ascii="Gotham Pro LT" w:hAnsi="Gotham Pro LT" w:cs="Gotham Pro LT"/>
        </w:rPr>
        <w:t>birojā</w:t>
      </w:r>
      <w:r>
        <w:rPr>
          <w:rFonts w:ascii="Gotham Pro LT" w:hAnsi="Gotham Pro LT" w:cs="Gotham Pro LT"/>
        </w:rPr>
        <w:t xml:space="preserve"> - t</w:t>
      </w:r>
      <w:r w:rsidRPr="00591349">
        <w:rPr>
          <w:rFonts w:ascii="Gotham Pro LT" w:hAnsi="Gotham Pro LT" w:cs="Gotham Pro LT"/>
        </w:rPr>
        <w:t xml:space="preserve">ā sākas brīdī, kad tu </w:t>
      </w:r>
      <w:r>
        <w:rPr>
          <w:rFonts w:ascii="Gotham Pro LT" w:hAnsi="Gotham Pro LT" w:cs="Gotham Pro LT"/>
        </w:rPr>
        <w:t>iedarbini transportlīdzekli.</w:t>
      </w:r>
    </w:p>
    <w:sectPr w:rsidR="00F44B17" w:rsidRPr="005913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tham Pro LT">
    <w:altName w:val="Calibri"/>
    <w:panose1 w:val="02000503030000020004"/>
    <w:charset w:val="BA"/>
    <w:family w:val="auto"/>
    <w:pitch w:val="variable"/>
    <w:sig w:usb0="80000AAF" w:usb1="5000204A"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49"/>
    <w:rsid w:val="0000442A"/>
    <w:rsid w:val="00023FAB"/>
    <w:rsid w:val="0003397A"/>
    <w:rsid w:val="00063FE9"/>
    <w:rsid w:val="00070415"/>
    <w:rsid w:val="00073480"/>
    <w:rsid w:val="000800C0"/>
    <w:rsid w:val="0008220E"/>
    <w:rsid w:val="0008744E"/>
    <w:rsid w:val="00090F03"/>
    <w:rsid w:val="000A7B50"/>
    <w:rsid w:val="000C2E7E"/>
    <w:rsid w:val="000D3D9D"/>
    <w:rsid w:val="00102A52"/>
    <w:rsid w:val="0010355E"/>
    <w:rsid w:val="001147E4"/>
    <w:rsid w:val="00115E06"/>
    <w:rsid w:val="00120E83"/>
    <w:rsid w:val="00121464"/>
    <w:rsid w:val="001248D1"/>
    <w:rsid w:val="00135BBE"/>
    <w:rsid w:val="00140A63"/>
    <w:rsid w:val="00140E2D"/>
    <w:rsid w:val="0014346D"/>
    <w:rsid w:val="00161925"/>
    <w:rsid w:val="0016474A"/>
    <w:rsid w:val="001650D2"/>
    <w:rsid w:val="0018294E"/>
    <w:rsid w:val="001B3655"/>
    <w:rsid w:val="001B3A72"/>
    <w:rsid w:val="001B6E3E"/>
    <w:rsid w:val="001C36D5"/>
    <w:rsid w:val="001C4C6A"/>
    <w:rsid w:val="001F3012"/>
    <w:rsid w:val="001F4E86"/>
    <w:rsid w:val="001F5FAE"/>
    <w:rsid w:val="001F7D78"/>
    <w:rsid w:val="00217283"/>
    <w:rsid w:val="002179BB"/>
    <w:rsid w:val="002255CC"/>
    <w:rsid w:val="00225D4F"/>
    <w:rsid w:val="00225F3D"/>
    <w:rsid w:val="0023000E"/>
    <w:rsid w:val="00231B48"/>
    <w:rsid w:val="00251919"/>
    <w:rsid w:val="00252B43"/>
    <w:rsid w:val="00266E91"/>
    <w:rsid w:val="002711C1"/>
    <w:rsid w:val="002815F9"/>
    <w:rsid w:val="00290FE8"/>
    <w:rsid w:val="00297DB7"/>
    <w:rsid w:val="002A1BFE"/>
    <w:rsid w:val="002D5461"/>
    <w:rsid w:val="002D61D0"/>
    <w:rsid w:val="002D6615"/>
    <w:rsid w:val="002D74E8"/>
    <w:rsid w:val="002E10D8"/>
    <w:rsid w:val="002F4148"/>
    <w:rsid w:val="002F78AE"/>
    <w:rsid w:val="003021EC"/>
    <w:rsid w:val="00310068"/>
    <w:rsid w:val="00323CA6"/>
    <w:rsid w:val="0033577F"/>
    <w:rsid w:val="003359C1"/>
    <w:rsid w:val="0034314A"/>
    <w:rsid w:val="003514E8"/>
    <w:rsid w:val="00354B05"/>
    <w:rsid w:val="00367102"/>
    <w:rsid w:val="00376982"/>
    <w:rsid w:val="00377D8A"/>
    <w:rsid w:val="003A045C"/>
    <w:rsid w:val="003B0CB3"/>
    <w:rsid w:val="003B269F"/>
    <w:rsid w:val="003C043B"/>
    <w:rsid w:val="003C7672"/>
    <w:rsid w:val="003D26C4"/>
    <w:rsid w:val="003E63AD"/>
    <w:rsid w:val="003E7634"/>
    <w:rsid w:val="003F3EE2"/>
    <w:rsid w:val="003F7A11"/>
    <w:rsid w:val="004518F3"/>
    <w:rsid w:val="00457B5A"/>
    <w:rsid w:val="00461214"/>
    <w:rsid w:val="004A7FD1"/>
    <w:rsid w:val="004B6672"/>
    <w:rsid w:val="004D2F54"/>
    <w:rsid w:val="004E10BB"/>
    <w:rsid w:val="004E21D1"/>
    <w:rsid w:val="004F4D0E"/>
    <w:rsid w:val="0052025F"/>
    <w:rsid w:val="00520E59"/>
    <w:rsid w:val="005226A2"/>
    <w:rsid w:val="00522DB1"/>
    <w:rsid w:val="00530B12"/>
    <w:rsid w:val="00536752"/>
    <w:rsid w:val="00546179"/>
    <w:rsid w:val="00546467"/>
    <w:rsid w:val="00591349"/>
    <w:rsid w:val="00595F3D"/>
    <w:rsid w:val="005975A2"/>
    <w:rsid w:val="005B07F3"/>
    <w:rsid w:val="005C08EC"/>
    <w:rsid w:val="005D2849"/>
    <w:rsid w:val="005D379C"/>
    <w:rsid w:val="005E78C9"/>
    <w:rsid w:val="005F1171"/>
    <w:rsid w:val="005F1B8B"/>
    <w:rsid w:val="00602613"/>
    <w:rsid w:val="00610931"/>
    <w:rsid w:val="006111FA"/>
    <w:rsid w:val="00613817"/>
    <w:rsid w:val="006243C6"/>
    <w:rsid w:val="006412C2"/>
    <w:rsid w:val="00661C5B"/>
    <w:rsid w:val="00661C6B"/>
    <w:rsid w:val="00661F16"/>
    <w:rsid w:val="00672856"/>
    <w:rsid w:val="006861AD"/>
    <w:rsid w:val="0068636F"/>
    <w:rsid w:val="006876AA"/>
    <w:rsid w:val="0068782A"/>
    <w:rsid w:val="006B6485"/>
    <w:rsid w:val="006C1A5A"/>
    <w:rsid w:val="006C62C9"/>
    <w:rsid w:val="006D0921"/>
    <w:rsid w:val="006D1C43"/>
    <w:rsid w:val="006E0FED"/>
    <w:rsid w:val="006E79B6"/>
    <w:rsid w:val="006F3EB1"/>
    <w:rsid w:val="00701481"/>
    <w:rsid w:val="00701EEE"/>
    <w:rsid w:val="0071604E"/>
    <w:rsid w:val="0072001C"/>
    <w:rsid w:val="007220E3"/>
    <w:rsid w:val="00727844"/>
    <w:rsid w:val="00732F50"/>
    <w:rsid w:val="00751052"/>
    <w:rsid w:val="007547E8"/>
    <w:rsid w:val="00765821"/>
    <w:rsid w:val="00777F67"/>
    <w:rsid w:val="00780E98"/>
    <w:rsid w:val="007B39A8"/>
    <w:rsid w:val="007C7A6F"/>
    <w:rsid w:val="007E2123"/>
    <w:rsid w:val="007E307A"/>
    <w:rsid w:val="007F0FF2"/>
    <w:rsid w:val="007F35D8"/>
    <w:rsid w:val="008053CC"/>
    <w:rsid w:val="008132A9"/>
    <w:rsid w:val="00817739"/>
    <w:rsid w:val="00817A67"/>
    <w:rsid w:val="0082001C"/>
    <w:rsid w:val="00821D9A"/>
    <w:rsid w:val="00822EA3"/>
    <w:rsid w:val="00831451"/>
    <w:rsid w:val="0083447F"/>
    <w:rsid w:val="008409AC"/>
    <w:rsid w:val="008458FF"/>
    <w:rsid w:val="00845C3F"/>
    <w:rsid w:val="00846E1F"/>
    <w:rsid w:val="00861A78"/>
    <w:rsid w:val="0086468B"/>
    <w:rsid w:val="00873C8B"/>
    <w:rsid w:val="008776EB"/>
    <w:rsid w:val="008839DC"/>
    <w:rsid w:val="00894DC6"/>
    <w:rsid w:val="008A3FAC"/>
    <w:rsid w:val="008B3243"/>
    <w:rsid w:val="008B494C"/>
    <w:rsid w:val="008D4F57"/>
    <w:rsid w:val="008F6BC0"/>
    <w:rsid w:val="00906662"/>
    <w:rsid w:val="00915F38"/>
    <w:rsid w:val="00925C63"/>
    <w:rsid w:val="00932FFE"/>
    <w:rsid w:val="00952F17"/>
    <w:rsid w:val="0095301B"/>
    <w:rsid w:val="0095545F"/>
    <w:rsid w:val="00957F4A"/>
    <w:rsid w:val="00961C13"/>
    <w:rsid w:val="00963EE5"/>
    <w:rsid w:val="00967C75"/>
    <w:rsid w:val="009754AC"/>
    <w:rsid w:val="00977DDF"/>
    <w:rsid w:val="00981991"/>
    <w:rsid w:val="00981DEE"/>
    <w:rsid w:val="00995C26"/>
    <w:rsid w:val="00996DB8"/>
    <w:rsid w:val="009A5173"/>
    <w:rsid w:val="009B185E"/>
    <w:rsid w:val="009B4BB0"/>
    <w:rsid w:val="009B78D7"/>
    <w:rsid w:val="009C680F"/>
    <w:rsid w:val="009C68B5"/>
    <w:rsid w:val="009D73E2"/>
    <w:rsid w:val="009E2F4F"/>
    <w:rsid w:val="009E4BED"/>
    <w:rsid w:val="009F29D0"/>
    <w:rsid w:val="009F75CC"/>
    <w:rsid w:val="00A01E4F"/>
    <w:rsid w:val="00A11191"/>
    <w:rsid w:val="00A142C6"/>
    <w:rsid w:val="00A21F65"/>
    <w:rsid w:val="00A24468"/>
    <w:rsid w:val="00A2509C"/>
    <w:rsid w:val="00A26D93"/>
    <w:rsid w:val="00A3224C"/>
    <w:rsid w:val="00A353ED"/>
    <w:rsid w:val="00A43FC7"/>
    <w:rsid w:val="00A62408"/>
    <w:rsid w:val="00A76810"/>
    <w:rsid w:val="00A77089"/>
    <w:rsid w:val="00A811C8"/>
    <w:rsid w:val="00A84905"/>
    <w:rsid w:val="00A85FCD"/>
    <w:rsid w:val="00A904B6"/>
    <w:rsid w:val="00A93273"/>
    <w:rsid w:val="00A963D1"/>
    <w:rsid w:val="00A96B96"/>
    <w:rsid w:val="00AA494C"/>
    <w:rsid w:val="00AC1571"/>
    <w:rsid w:val="00AC3879"/>
    <w:rsid w:val="00AD28EA"/>
    <w:rsid w:val="00AD3468"/>
    <w:rsid w:val="00AD6101"/>
    <w:rsid w:val="00AE05BC"/>
    <w:rsid w:val="00AE2242"/>
    <w:rsid w:val="00AF15DB"/>
    <w:rsid w:val="00B01F9E"/>
    <w:rsid w:val="00B1759C"/>
    <w:rsid w:val="00B21F1B"/>
    <w:rsid w:val="00B249E2"/>
    <w:rsid w:val="00B40E2C"/>
    <w:rsid w:val="00B40F23"/>
    <w:rsid w:val="00B5208F"/>
    <w:rsid w:val="00B54007"/>
    <w:rsid w:val="00B60973"/>
    <w:rsid w:val="00B7329A"/>
    <w:rsid w:val="00B75444"/>
    <w:rsid w:val="00B76276"/>
    <w:rsid w:val="00B76A4D"/>
    <w:rsid w:val="00B77546"/>
    <w:rsid w:val="00B82D06"/>
    <w:rsid w:val="00B94CB7"/>
    <w:rsid w:val="00B962F3"/>
    <w:rsid w:val="00B962FC"/>
    <w:rsid w:val="00BB4B7A"/>
    <w:rsid w:val="00BB6103"/>
    <w:rsid w:val="00BC0771"/>
    <w:rsid w:val="00BD0A0F"/>
    <w:rsid w:val="00BD5DA1"/>
    <w:rsid w:val="00BE49F1"/>
    <w:rsid w:val="00BF5A4C"/>
    <w:rsid w:val="00C04350"/>
    <w:rsid w:val="00C10AD2"/>
    <w:rsid w:val="00C11A71"/>
    <w:rsid w:val="00C1204A"/>
    <w:rsid w:val="00C259BC"/>
    <w:rsid w:val="00C33C10"/>
    <w:rsid w:val="00C40D33"/>
    <w:rsid w:val="00C468F7"/>
    <w:rsid w:val="00C46B54"/>
    <w:rsid w:val="00C57049"/>
    <w:rsid w:val="00C6170F"/>
    <w:rsid w:val="00C72656"/>
    <w:rsid w:val="00C7430C"/>
    <w:rsid w:val="00C95EEC"/>
    <w:rsid w:val="00CB00D2"/>
    <w:rsid w:val="00CC031D"/>
    <w:rsid w:val="00CE4440"/>
    <w:rsid w:val="00D042D9"/>
    <w:rsid w:val="00D105FD"/>
    <w:rsid w:val="00D21EAE"/>
    <w:rsid w:val="00D22AA0"/>
    <w:rsid w:val="00D3189B"/>
    <w:rsid w:val="00D31DC9"/>
    <w:rsid w:val="00D33F70"/>
    <w:rsid w:val="00D46946"/>
    <w:rsid w:val="00D475D5"/>
    <w:rsid w:val="00D56B0D"/>
    <w:rsid w:val="00D84ED0"/>
    <w:rsid w:val="00D90F1F"/>
    <w:rsid w:val="00D953FD"/>
    <w:rsid w:val="00DA7314"/>
    <w:rsid w:val="00DC25DC"/>
    <w:rsid w:val="00DC2B0A"/>
    <w:rsid w:val="00DD28DD"/>
    <w:rsid w:val="00DE3270"/>
    <w:rsid w:val="00DF4598"/>
    <w:rsid w:val="00DF6551"/>
    <w:rsid w:val="00DF7CCC"/>
    <w:rsid w:val="00E11361"/>
    <w:rsid w:val="00E124D0"/>
    <w:rsid w:val="00E321F2"/>
    <w:rsid w:val="00E33014"/>
    <w:rsid w:val="00E45A8E"/>
    <w:rsid w:val="00E54F69"/>
    <w:rsid w:val="00E62460"/>
    <w:rsid w:val="00E64E3C"/>
    <w:rsid w:val="00E747AF"/>
    <w:rsid w:val="00E77561"/>
    <w:rsid w:val="00E82F7A"/>
    <w:rsid w:val="00E8381A"/>
    <w:rsid w:val="00E91B70"/>
    <w:rsid w:val="00E96FA1"/>
    <w:rsid w:val="00E97D6B"/>
    <w:rsid w:val="00EB5F7F"/>
    <w:rsid w:val="00EC088D"/>
    <w:rsid w:val="00EC32F7"/>
    <w:rsid w:val="00EC450F"/>
    <w:rsid w:val="00ED4CAD"/>
    <w:rsid w:val="00ED5BF0"/>
    <w:rsid w:val="00EE646F"/>
    <w:rsid w:val="00EF62BA"/>
    <w:rsid w:val="00EF6C91"/>
    <w:rsid w:val="00F24944"/>
    <w:rsid w:val="00F3030E"/>
    <w:rsid w:val="00F404AE"/>
    <w:rsid w:val="00F405CA"/>
    <w:rsid w:val="00F44B17"/>
    <w:rsid w:val="00F52980"/>
    <w:rsid w:val="00F54F8F"/>
    <w:rsid w:val="00F7621A"/>
    <w:rsid w:val="00F85BDF"/>
    <w:rsid w:val="00F91EFD"/>
    <w:rsid w:val="00F93F44"/>
    <w:rsid w:val="00F974DA"/>
    <w:rsid w:val="00F9776D"/>
    <w:rsid w:val="00FA0547"/>
    <w:rsid w:val="00FA2CF1"/>
    <w:rsid w:val="00FB1C3B"/>
    <w:rsid w:val="00FB1FDA"/>
    <w:rsid w:val="00FB2A41"/>
    <w:rsid w:val="00FC646A"/>
    <w:rsid w:val="00FD3409"/>
    <w:rsid w:val="00FD72E4"/>
    <w:rsid w:val="00FD7444"/>
    <w:rsid w:val="00FE4EBA"/>
    <w:rsid w:val="00FF31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4FC1"/>
  <w15:chartTrackingRefBased/>
  <w15:docId w15:val="{4634F7D6-EDBB-43E9-ADC9-9CDED2D7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3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3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349"/>
    <w:rPr>
      <w:rFonts w:eastAsiaTheme="majorEastAsia" w:cstheme="majorBidi"/>
      <w:color w:val="272727" w:themeColor="text1" w:themeTint="D8"/>
    </w:rPr>
  </w:style>
  <w:style w:type="paragraph" w:styleId="Title">
    <w:name w:val="Title"/>
    <w:basedOn w:val="Normal"/>
    <w:next w:val="Normal"/>
    <w:link w:val="TitleChar"/>
    <w:uiPriority w:val="10"/>
    <w:qFormat/>
    <w:rsid w:val="00591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349"/>
    <w:pPr>
      <w:spacing w:before="160"/>
      <w:jc w:val="center"/>
    </w:pPr>
    <w:rPr>
      <w:i/>
      <w:iCs/>
      <w:color w:val="404040" w:themeColor="text1" w:themeTint="BF"/>
    </w:rPr>
  </w:style>
  <w:style w:type="character" w:customStyle="1" w:styleId="QuoteChar">
    <w:name w:val="Quote Char"/>
    <w:basedOn w:val="DefaultParagraphFont"/>
    <w:link w:val="Quote"/>
    <w:uiPriority w:val="29"/>
    <w:rsid w:val="00591349"/>
    <w:rPr>
      <w:i/>
      <w:iCs/>
      <w:color w:val="404040" w:themeColor="text1" w:themeTint="BF"/>
    </w:rPr>
  </w:style>
  <w:style w:type="paragraph" w:styleId="ListParagraph">
    <w:name w:val="List Paragraph"/>
    <w:basedOn w:val="Normal"/>
    <w:uiPriority w:val="34"/>
    <w:qFormat/>
    <w:rsid w:val="00591349"/>
    <w:pPr>
      <w:ind w:left="720"/>
      <w:contextualSpacing/>
    </w:pPr>
  </w:style>
  <w:style w:type="character" w:styleId="IntenseEmphasis">
    <w:name w:val="Intense Emphasis"/>
    <w:basedOn w:val="DefaultParagraphFont"/>
    <w:uiPriority w:val="21"/>
    <w:qFormat/>
    <w:rsid w:val="00591349"/>
    <w:rPr>
      <w:i/>
      <w:iCs/>
      <w:color w:val="0F4761" w:themeColor="accent1" w:themeShade="BF"/>
    </w:rPr>
  </w:style>
  <w:style w:type="paragraph" w:styleId="IntenseQuote">
    <w:name w:val="Intense Quote"/>
    <w:basedOn w:val="Normal"/>
    <w:next w:val="Normal"/>
    <w:link w:val="IntenseQuoteChar"/>
    <w:uiPriority w:val="30"/>
    <w:qFormat/>
    <w:rsid w:val="00591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349"/>
    <w:rPr>
      <w:i/>
      <w:iCs/>
      <w:color w:val="0F4761" w:themeColor="accent1" w:themeShade="BF"/>
    </w:rPr>
  </w:style>
  <w:style w:type="character" w:styleId="IntenseReference">
    <w:name w:val="Intense Reference"/>
    <w:basedOn w:val="DefaultParagraphFont"/>
    <w:uiPriority w:val="32"/>
    <w:qFormat/>
    <w:rsid w:val="00591349"/>
    <w:rPr>
      <w:b/>
      <w:bCs/>
      <w:smallCaps/>
      <w:color w:val="0F4761" w:themeColor="accent1" w:themeShade="BF"/>
      <w:spacing w:val="5"/>
    </w:rPr>
  </w:style>
  <w:style w:type="paragraph" w:styleId="Revision">
    <w:name w:val="Revision"/>
    <w:hidden/>
    <w:uiPriority w:val="99"/>
    <w:semiHidden/>
    <w:rsid w:val="00530B12"/>
    <w:pPr>
      <w:spacing w:after="0" w:line="240" w:lineRule="auto"/>
    </w:pPr>
  </w:style>
  <w:style w:type="character" w:styleId="CommentReference">
    <w:name w:val="annotation reference"/>
    <w:basedOn w:val="DefaultParagraphFont"/>
    <w:uiPriority w:val="99"/>
    <w:semiHidden/>
    <w:unhideWhenUsed/>
    <w:rsid w:val="00102A52"/>
    <w:rPr>
      <w:sz w:val="16"/>
      <w:szCs w:val="16"/>
    </w:rPr>
  </w:style>
  <w:style w:type="paragraph" w:styleId="CommentText">
    <w:name w:val="annotation text"/>
    <w:basedOn w:val="Normal"/>
    <w:link w:val="CommentTextChar"/>
    <w:uiPriority w:val="99"/>
    <w:unhideWhenUsed/>
    <w:rsid w:val="00102A52"/>
    <w:pPr>
      <w:spacing w:line="240" w:lineRule="auto"/>
    </w:pPr>
    <w:rPr>
      <w:sz w:val="20"/>
      <w:szCs w:val="20"/>
    </w:rPr>
  </w:style>
  <w:style w:type="character" w:customStyle="1" w:styleId="CommentTextChar">
    <w:name w:val="Comment Text Char"/>
    <w:basedOn w:val="DefaultParagraphFont"/>
    <w:link w:val="CommentText"/>
    <w:uiPriority w:val="99"/>
    <w:rsid w:val="00102A52"/>
    <w:rPr>
      <w:sz w:val="20"/>
      <w:szCs w:val="20"/>
    </w:rPr>
  </w:style>
  <w:style w:type="paragraph" w:styleId="CommentSubject">
    <w:name w:val="annotation subject"/>
    <w:basedOn w:val="CommentText"/>
    <w:next w:val="CommentText"/>
    <w:link w:val="CommentSubjectChar"/>
    <w:uiPriority w:val="99"/>
    <w:semiHidden/>
    <w:unhideWhenUsed/>
    <w:rsid w:val="00102A52"/>
    <w:rPr>
      <w:b/>
      <w:bCs/>
    </w:rPr>
  </w:style>
  <w:style w:type="character" w:customStyle="1" w:styleId="CommentSubjectChar">
    <w:name w:val="Comment Subject Char"/>
    <w:basedOn w:val="CommentTextChar"/>
    <w:link w:val="CommentSubject"/>
    <w:uiPriority w:val="99"/>
    <w:semiHidden/>
    <w:rsid w:val="00102A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2678</Words>
  <Characters>1528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Daukste</dc:creator>
  <cp:keywords/>
  <dc:description/>
  <cp:lastModifiedBy>Agris Daukste</cp:lastModifiedBy>
  <cp:revision>2</cp:revision>
  <dcterms:created xsi:type="dcterms:W3CDTF">2026-08-03T05:30:00Z</dcterms:created>
  <dcterms:modified xsi:type="dcterms:W3CDTF">2026-08-03T05:30:00Z</dcterms:modified>
</cp:coreProperties>
</file>