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06179C">
      <w:pPr>
        <w:spacing w:after="0" w:line="240" w:lineRule="auto"/>
        <w:jc w:val="right"/>
        <w:rPr>
          <w:b/>
          <w:sz w:val="24"/>
          <w:szCs w:val="24"/>
          <w:lang w:val="lv-LV"/>
        </w:rPr>
      </w:pPr>
      <w:r w:rsidRPr="00D81561">
        <w:rPr>
          <w:b/>
          <w:sz w:val="24"/>
          <w:szCs w:val="24"/>
          <w:lang w:val="lv-LV"/>
        </w:rPr>
        <w:t>Paziņojums masu medijiem</w:t>
      </w:r>
    </w:p>
    <w:p w14:paraId="50188D1F" w14:textId="33801D5B" w:rsidR="00B44512" w:rsidRPr="00D81561" w:rsidRDefault="00DD25D0" w:rsidP="0006179C">
      <w:pPr>
        <w:spacing w:after="0" w:line="240" w:lineRule="auto"/>
        <w:jc w:val="right"/>
        <w:rPr>
          <w:b/>
          <w:sz w:val="24"/>
          <w:szCs w:val="24"/>
          <w:lang w:val="lv-LV"/>
        </w:rPr>
      </w:pPr>
      <w:r>
        <w:rPr>
          <w:b/>
          <w:sz w:val="24"/>
          <w:szCs w:val="24"/>
          <w:lang w:val="lv-LV"/>
        </w:rPr>
        <w:t>18.06</w:t>
      </w:r>
      <w:r w:rsidR="008D50F8">
        <w:rPr>
          <w:b/>
          <w:sz w:val="24"/>
          <w:szCs w:val="24"/>
          <w:lang w:val="lv-LV"/>
        </w:rPr>
        <w:t>.2026</w:t>
      </w:r>
      <w:r w:rsidR="00B44512" w:rsidRPr="00D81561">
        <w:rPr>
          <w:b/>
          <w:sz w:val="24"/>
          <w:szCs w:val="24"/>
          <w:lang w:val="lv-LV"/>
        </w:rPr>
        <w:t>.</w:t>
      </w:r>
    </w:p>
    <w:p w14:paraId="596E6553" w14:textId="77777777" w:rsidR="00042A1B" w:rsidRPr="00031F20" w:rsidRDefault="00042A1B" w:rsidP="0006179C">
      <w:pPr>
        <w:spacing w:after="0" w:line="240" w:lineRule="auto"/>
        <w:jc w:val="right"/>
        <w:rPr>
          <w:b/>
          <w:lang w:val="lv-LV"/>
        </w:rPr>
      </w:pPr>
    </w:p>
    <w:p w14:paraId="265AB8F0" w14:textId="3E9A23DE" w:rsidR="00623489" w:rsidRDefault="00DD25D0" w:rsidP="00623489">
      <w:pPr>
        <w:spacing w:after="0" w:line="240" w:lineRule="auto"/>
        <w:jc w:val="both"/>
        <w:rPr>
          <w:b/>
          <w:sz w:val="28"/>
          <w:szCs w:val="28"/>
          <w:lang w:val="lv-LV"/>
        </w:rPr>
      </w:pPr>
      <w:r>
        <w:rPr>
          <w:b/>
          <w:sz w:val="28"/>
          <w:szCs w:val="28"/>
          <w:lang w:val="lv-LV"/>
        </w:rPr>
        <w:t>Piecos gados OCTA atlīdzībās CSNg bojāgājušo tuviniekiem izmaksāti 3,47 miljoni EUR</w:t>
      </w:r>
    </w:p>
    <w:p w14:paraId="02619289" w14:textId="77777777" w:rsidR="00623489" w:rsidRPr="00623489" w:rsidRDefault="00623489" w:rsidP="00623489">
      <w:pPr>
        <w:spacing w:after="0" w:line="240" w:lineRule="auto"/>
        <w:jc w:val="both"/>
        <w:rPr>
          <w:b/>
          <w:sz w:val="28"/>
          <w:szCs w:val="28"/>
          <w:lang w:val="lv-LV"/>
        </w:rPr>
      </w:pPr>
    </w:p>
    <w:p w14:paraId="791C99BD" w14:textId="3055771F" w:rsidR="00FC73A5" w:rsidRPr="00EA5AD3" w:rsidRDefault="00FC73A5" w:rsidP="00E95EC3">
      <w:pPr>
        <w:spacing w:after="0" w:line="240" w:lineRule="auto"/>
        <w:jc w:val="both"/>
        <w:rPr>
          <w:b/>
          <w:sz w:val="23"/>
          <w:szCs w:val="23"/>
          <w:lang w:val="lv-LV"/>
        </w:rPr>
      </w:pPr>
      <w:r w:rsidRPr="00EA5AD3">
        <w:rPr>
          <w:b/>
          <w:sz w:val="23"/>
          <w:szCs w:val="23"/>
          <w:lang w:val="lv-LV"/>
        </w:rPr>
        <w:t>202</w:t>
      </w:r>
      <w:r w:rsidR="008D50F8">
        <w:rPr>
          <w:b/>
          <w:sz w:val="23"/>
          <w:szCs w:val="23"/>
          <w:lang w:val="lv-LV"/>
        </w:rPr>
        <w:t>5</w:t>
      </w:r>
      <w:r w:rsidRPr="00EA5AD3">
        <w:rPr>
          <w:b/>
          <w:sz w:val="23"/>
          <w:szCs w:val="23"/>
          <w:lang w:val="lv-LV"/>
        </w:rPr>
        <w:t>.gad</w:t>
      </w:r>
      <w:r w:rsidR="008D50F8">
        <w:rPr>
          <w:b/>
          <w:sz w:val="23"/>
          <w:szCs w:val="23"/>
          <w:lang w:val="lv-LV"/>
        </w:rPr>
        <w:t>ā</w:t>
      </w:r>
      <w:r w:rsidRPr="00EA5AD3">
        <w:rPr>
          <w:b/>
          <w:sz w:val="23"/>
          <w:szCs w:val="23"/>
          <w:lang w:val="lv-LV"/>
        </w:rPr>
        <w:t xml:space="preserve"> apdrošinātāju veikto </w:t>
      </w:r>
      <w:r w:rsidR="00DD25D0">
        <w:rPr>
          <w:b/>
          <w:sz w:val="23"/>
          <w:szCs w:val="23"/>
          <w:lang w:val="lv-LV"/>
        </w:rPr>
        <w:t xml:space="preserve">atlīdzību </w:t>
      </w:r>
      <w:r w:rsidRPr="00EA5AD3">
        <w:rPr>
          <w:b/>
          <w:sz w:val="23"/>
          <w:szCs w:val="23"/>
          <w:lang w:val="lv-LV"/>
        </w:rPr>
        <w:t>izmaksu apjoms ceļu satiksmes negadījum</w:t>
      </w:r>
      <w:r w:rsidR="008D50F8">
        <w:rPr>
          <w:b/>
          <w:sz w:val="23"/>
          <w:szCs w:val="23"/>
          <w:lang w:val="lv-LV"/>
        </w:rPr>
        <w:t>os</w:t>
      </w:r>
      <w:r w:rsidR="00855A1A" w:rsidRPr="00EA5AD3">
        <w:rPr>
          <w:b/>
          <w:sz w:val="23"/>
          <w:szCs w:val="23"/>
          <w:lang w:val="lv-LV"/>
        </w:rPr>
        <w:t xml:space="preserve"> (turpmāk – CSNg)</w:t>
      </w:r>
      <w:r w:rsidRPr="00EA5AD3">
        <w:rPr>
          <w:b/>
          <w:sz w:val="23"/>
          <w:szCs w:val="23"/>
          <w:lang w:val="lv-LV"/>
        </w:rPr>
        <w:t xml:space="preserve"> </w:t>
      </w:r>
      <w:r w:rsidR="00DD25D0">
        <w:rPr>
          <w:b/>
          <w:sz w:val="23"/>
          <w:szCs w:val="23"/>
          <w:lang w:val="lv-LV"/>
        </w:rPr>
        <w:t>bojāgājušo tuviniekiem</w:t>
      </w:r>
      <w:r w:rsidRPr="00EA5AD3">
        <w:rPr>
          <w:b/>
          <w:sz w:val="23"/>
          <w:szCs w:val="23"/>
          <w:lang w:val="lv-LV"/>
        </w:rPr>
        <w:t xml:space="preserve"> sasniedzis </w:t>
      </w:r>
      <w:r w:rsidR="00DD25D0">
        <w:rPr>
          <w:b/>
          <w:sz w:val="23"/>
          <w:szCs w:val="23"/>
          <w:lang w:val="lv-LV"/>
        </w:rPr>
        <w:t>858 tūkstošus</w:t>
      </w:r>
      <w:r w:rsidRPr="00EA5AD3">
        <w:rPr>
          <w:b/>
          <w:sz w:val="23"/>
          <w:szCs w:val="23"/>
          <w:lang w:val="lv-LV"/>
        </w:rPr>
        <w:t xml:space="preserve"> eiro, liecina Latvijas Transportlīdzekļu apdrošinātāju biroja (turpmāk - LTAB) apkopotā informācija</w:t>
      </w:r>
      <w:r w:rsidR="00DD25D0">
        <w:rPr>
          <w:b/>
          <w:sz w:val="23"/>
          <w:szCs w:val="23"/>
          <w:lang w:val="lv-LV"/>
        </w:rPr>
        <w:t>.</w:t>
      </w:r>
      <w:r w:rsidR="001A193E" w:rsidRPr="00EA5AD3">
        <w:rPr>
          <w:b/>
          <w:sz w:val="23"/>
          <w:szCs w:val="23"/>
          <w:lang w:val="lv-LV"/>
        </w:rPr>
        <w:t xml:space="preserve"> </w:t>
      </w:r>
      <w:r w:rsidR="00DD25D0">
        <w:rPr>
          <w:b/>
          <w:sz w:val="23"/>
          <w:szCs w:val="23"/>
          <w:lang w:val="lv-LV"/>
        </w:rPr>
        <w:t>No tiem 199 tūkstoši</w:t>
      </w:r>
      <w:r w:rsidR="001A193E">
        <w:rPr>
          <w:b/>
          <w:sz w:val="23"/>
          <w:szCs w:val="23"/>
          <w:lang w:val="lv-LV"/>
        </w:rPr>
        <w:t xml:space="preserve"> eiro pērn izmaksāti </w:t>
      </w:r>
      <w:r w:rsidR="00DD25D0">
        <w:rPr>
          <w:b/>
          <w:sz w:val="23"/>
          <w:szCs w:val="23"/>
          <w:lang w:val="lv-LV"/>
        </w:rPr>
        <w:t xml:space="preserve">atlīdzībās par bojāgājušo apbedīšanas izdevumiem, bet </w:t>
      </w:r>
      <w:r w:rsidR="00E95EC3">
        <w:rPr>
          <w:b/>
          <w:sz w:val="23"/>
          <w:szCs w:val="23"/>
          <w:lang w:val="lv-LV"/>
        </w:rPr>
        <w:t xml:space="preserve">659 tūkstoši eiro </w:t>
      </w:r>
      <w:r w:rsidR="00DE5F0C" w:rsidRPr="00DE5F0C">
        <w:rPr>
          <w:b/>
          <w:sz w:val="23"/>
          <w:szCs w:val="23"/>
          <w:lang w:val="lv-LV"/>
        </w:rPr>
        <w:t>par sāpēm un zaudējumu, ko piedzīvo ģimene, zaudējot apgādnieku, apgādājamo vai laulāto</w:t>
      </w:r>
      <w:r w:rsidRPr="00EA5AD3">
        <w:rPr>
          <w:b/>
          <w:sz w:val="23"/>
          <w:szCs w:val="23"/>
          <w:lang w:val="lv-LV"/>
        </w:rPr>
        <w:t xml:space="preserve">.  </w:t>
      </w:r>
      <w:r w:rsidR="002972C3" w:rsidRPr="00EA5AD3">
        <w:rPr>
          <w:b/>
          <w:sz w:val="23"/>
          <w:szCs w:val="23"/>
          <w:lang w:val="lv-LV"/>
        </w:rPr>
        <w:t xml:space="preserve">Pēdējo </w:t>
      </w:r>
      <w:r w:rsidRPr="00EA5AD3">
        <w:rPr>
          <w:b/>
          <w:sz w:val="23"/>
          <w:szCs w:val="23"/>
          <w:lang w:val="lv-LV"/>
        </w:rPr>
        <w:t>piecu</w:t>
      </w:r>
      <w:r w:rsidR="002972C3" w:rsidRPr="00EA5AD3">
        <w:rPr>
          <w:b/>
          <w:sz w:val="23"/>
          <w:szCs w:val="23"/>
          <w:lang w:val="lv-LV"/>
        </w:rPr>
        <w:t xml:space="preserve"> gadu</w:t>
      </w:r>
      <w:r w:rsidRPr="00EA5AD3">
        <w:rPr>
          <w:b/>
          <w:sz w:val="23"/>
          <w:szCs w:val="23"/>
          <w:lang w:val="lv-LV"/>
        </w:rPr>
        <w:t xml:space="preserve"> (20</w:t>
      </w:r>
      <w:r w:rsidR="008D50F8">
        <w:rPr>
          <w:b/>
          <w:sz w:val="23"/>
          <w:szCs w:val="23"/>
          <w:lang w:val="lv-LV"/>
        </w:rPr>
        <w:t>21</w:t>
      </w:r>
      <w:r w:rsidRPr="00EA5AD3">
        <w:rPr>
          <w:b/>
          <w:sz w:val="23"/>
          <w:szCs w:val="23"/>
          <w:lang w:val="lv-LV"/>
        </w:rPr>
        <w:t>. – 202</w:t>
      </w:r>
      <w:r w:rsidR="008D50F8">
        <w:rPr>
          <w:b/>
          <w:sz w:val="23"/>
          <w:szCs w:val="23"/>
          <w:lang w:val="lv-LV"/>
        </w:rPr>
        <w:t>5</w:t>
      </w:r>
      <w:r w:rsidRPr="00EA5AD3">
        <w:rPr>
          <w:b/>
          <w:sz w:val="23"/>
          <w:szCs w:val="23"/>
          <w:lang w:val="lv-LV"/>
        </w:rPr>
        <w:t>.)</w:t>
      </w:r>
      <w:r w:rsidR="002972C3" w:rsidRPr="00EA5AD3">
        <w:rPr>
          <w:b/>
          <w:sz w:val="23"/>
          <w:szCs w:val="23"/>
          <w:lang w:val="lv-LV"/>
        </w:rPr>
        <w:t xml:space="preserve"> laikā </w:t>
      </w:r>
      <w:r w:rsidRPr="00EA5AD3">
        <w:rPr>
          <w:b/>
          <w:sz w:val="23"/>
          <w:szCs w:val="23"/>
          <w:lang w:val="lv-LV"/>
        </w:rPr>
        <w:t xml:space="preserve">OCTA atlīdzībās </w:t>
      </w:r>
      <w:r w:rsidR="00E95EC3">
        <w:rPr>
          <w:b/>
          <w:sz w:val="23"/>
          <w:szCs w:val="23"/>
          <w:lang w:val="lv-LV"/>
        </w:rPr>
        <w:t>CSNg bojāgājušo tuviniekiem</w:t>
      </w:r>
      <w:r w:rsidRPr="00EA5AD3">
        <w:rPr>
          <w:b/>
          <w:sz w:val="23"/>
          <w:szCs w:val="23"/>
          <w:lang w:val="lv-LV"/>
        </w:rPr>
        <w:t xml:space="preserve"> kopumā izmaksāti </w:t>
      </w:r>
      <w:r w:rsidR="00E95EC3">
        <w:rPr>
          <w:b/>
          <w:sz w:val="23"/>
          <w:szCs w:val="23"/>
          <w:lang w:val="lv-LV"/>
        </w:rPr>
        <w:t>3,47</w:t>
      </w:r>
      <w:r w:rsidRPr="00EA5AD3">
        <w:rPr>
          <w:b/>
          <w:sz w:val="23"/>
          <w:szCs w:val="23"/>
          <w:lang w:val="lv-LV"/>
        </w:rPr>
        <w:t xml:space="preserve"> miljon</w:t>
      </w:r>
      <w:r w:rsidR="00E95EC3">
        <w:rPr>
          <w:b/>
          <w:sz w:val="23"/>
          <w:szCs w:val="23"/>
          <w:lang w:val="lv-LV"/>
        </w:rPr>
        <w:t>i</w:t>
      </w:r>
      <w:r w:rsidRPr="00EA5AD3">
        <w:rPr>
          <w:b/>
          <w:sz w:val="23"/>
          <w:szCs w:val="23"/>
          <w:lang w:val="lv-LV"/>
        </w:rPr>
        <w:t xml:space="preserve"> eiro.</w:t>
      </w:r>
    </w:p>
    <w:p w14:paraId="3B9804D1" w14:textId="77777777" w:rsidR="00623489" w:rsidRPr="00623489" w:rsidRDefault="00623489" w:rsidP="00623489">
      <w:pPr>
        <w:spacing w:after="0" w:line="240" w:lineRule="auto"/>
        <w:jc w:val="both"/>
        <w:rPr>
          <w:b/>
          <w:sz w:val="24"/>
          <w:szCs w:val="24"/>
          <w:lang w:val="lv-LV"/>
        </w:rPr>
      </w:pPr>
    </w:p>
    <w:p w14:paraId="127EA122" w14:textId="31E1A898" w:rsidR="00E95EC3" w:rsidRPr="00180BA2" w:rsidRDefault="00E95EC3" w:rsidP="00045359">
      <w:pPr>
        <w:spacing w:after="0" w:line="240" w:lineRule="auto"/>
        <w:jc w:val="both"/>
        <w:rPr>
          <w:bCs/>
          <w:lang w:val="lv-LV"/>
        </w:rPr>
      </w:pPr>
      <w:r w:rsidRPr="00180BA2">
        <w:rPr>
          <w:bCs/>
          <w:lang w:val="lv-LV"/>
        </w:rPr>
        <w:t xml:space="preserve">Pēdējos gados bojāgājušo satiksmes dalībnieku skaits Latvijā ir salīdzinoši augsts. Ceļu satiksmes drošības direkcijas apkopotā informācija liecina, ka pēdējo piecu gadu (2021. – 2025.) laikā uz Latvijas ceļiem kopā dzīvības zaudējušas 634 personas. </w:t>
      </w:r>
      <w:r w:rsidR="00852B87" w:rsidRPr="00180BA2">
        <w:rPr>
          <w:bCs/>
          <w:lang w:val="lv-LV"/>
        </w:rPr>
        <w:t>“</w:t>
      </w:r>
      <w:r w:rsidR="00DE5F0C" w:rsidRPr="00DE5F0C">
        <w:rPr>
          <w:bCs/>
          <w:lang w:val="lv-LV"/>
        </w:rPr>
        <w:t>Aiz katra šī skaitļa ir cilvēks un ģimene, kuras dzīve pēc negadījuma būtiski mainās.</w:t>
      </w:r>
      <w:r w:rsidR="00DE5F0C">
        <w:rPr>
          <w:bCs/>
          <w:lang w:val="lv-LV"/>
        </w:rPr>
        <w:t xml:space="preserve"> </w:t>
      </w:r>
      <w:r w:rsidR="00852B87" w:rsidRPr="00180BA2">
        <w:rPr>
          <w:bCs/>
          <w:lang w:val="lv-LV"/>
        </w:rPr>
        <w:t xml:space="preserve">Lai arī divos pēdējos gados bojāgājušo dalībnieku skaits proporcionāli ir samazinājies, OCTA atlīdzības, kas izmaksātas bojāgājušo tuviniekiem ir pieaugušas. </w:t>
      </w:r>
      <w:r w:rsidR="00DE5F0C">
        <w:rPr>
          <w:bCs/>
          <w:lang w:val="lv-LV"/>
        </w:rPr>
        <w:t>T</w:t>
      </w:r>
      <w:r w:rsidR="00DE5F0C" w:rsidRPr="00955D7D">
        <w:rPr>
          <w:bCs/>
          <w:lang w:val="lv-LV"/>
        </w:rPr>
        <w:t>as nozīmē, ka arvien lielāka uzmanība tiek pievērsta cietušo tuvinieku atbalstam,</w:t>
      </w:r>
      <w:r w:rsidR="00DE5F0C" w:rsidRPr="00180BA2">
        <w:rPr>
          <w:bCs/>
          <w:lang w:val="lv-LV"/>
        </w:rPr>
        <w:t>” stāsta LTAB valdes loceklis Juris Stengrevics.</w:t>
      </w:r>
      <w:r w:rsidR="00DE5F0C">
        <w:rPr>
          <w:bCs/>
          <w:lang w:val="lv-LV"/>
        </w:rPr>
        <w:t xml:space="preserve"> </w:t>
      </w:r>
      <w:r w:rsidR="00DE5F0C" w:rsidRPr="00DE5F0C">
        <w:rPr>
          <w:bCs/>
          <w:lang w:val="lv-LV"/>
        </w:rPr>
        <w:t>“Piemēram, 2021. gadā, kad bojāgājušo skaits bija lielāks – 151 cilvēks, atlīdzībās tika izmaksāti 684 tūkstoši eiro. Savukārt pērn bojāgājušo bija 118, bet izmaksātā summa pieauga līdz 858 tūkstošiem eiro.”</w:t>
      </w:r>
    </w:p>
    <w:p w14:paraId="4A88288C" w14:textId="77777777" w:rsidR="00852B87" w:rsidRPr="00180BA2" w:rsidRDefault="00852B87" w:rsidP="00045359">
      <w:pPr>
        <w:spacing w:after="0" w:line="240" w:lineRule="auto"/>
        <w:jc w:val="both"/>
        <w:rPr>
          <w:bCs/>
          <w:lang w:val="lv-LV"/>
        </w:rPr>
      </w:pPr>
    </w:p>
    <w:p w14:paraId="23622DAF" w14:textId="6758B579" w:rsidR="007C1BE9" w:rsidRPr="00955D7D" w:rsidRDefault="00DE5F0C" w:rsidP="007C1BE9">
      <w:pPr>
        <w:spacing w:after="0" w:line="240" w:lineRule="auto"/>
        <w:jc w:val="both"/>
        <w:rPr>
          <w:bCs/>
          <w:lang w:val="pt-BR"/>
        </w:rPr>
      </w:pPr>
      <w:r w:rsidRPr="00DE5F0C">
        <w:rPr>
          <w:bCs/>
          <w:lang w:val="lv-LV"/>
        </w:rPr>
        <w:t>Vienlaikus LTAB pieredze rāda, ka ne visi cietušie vai bojāgājušo tuvinieki izmanto iespēju saņemt atlīdzību</w:t>
      </w:r>
      <w:r w:rsidR="00852B87" w:rsidRPr="00180BA2">
        <w:rPr>
          <w:bCs/>
          <w:lang w:val="lv-LV"/>
        </w:rPr>
        <w:t>, jo nav pietiekami informēti par zaudējumu veidiem, kādus sedz OCTA apdrošinātāji</w:t>
      </w:r>
      <w:r>
        <w:rPr>
          <w:bCs/>
          <w:lang w:val="lv-LV"/>
        </w:rPr>
        <w:t>, un arī to</w:t>
      </w:r>
      <w:r w:rsidR="007C1BE9">
        <w:rPr>
          <w:bCs/>
          <w:lang w:val="lv-LV"/>
        </w:rPr>
        <w:t>,</w:t>
      </w:r>
      <w:r>
        <w:rPr>
          <w:bCs/>
          <w:lang w:val="lv-LV"/>
        </w:rPr>
        <w:t xml:space="preserve"> kad un kā pieteikt atlīdzību.</w:t>
      </w:r>
      <w:r w:rsidR="007C1BE9">
        <w:rPr>
          <w:bCs/>
          <w:lang w:val="lv-LV"/>
        </w:rPr>
        <w:t xml:space="preserve"> </w:t>
      </w:r>
      <w:r w:rsidR="007C1BE9" w:rsidRPr="00955D7D">
        <w:rPr>
          <w:bCs/>
          <w:lang w:val="pt-BR"/>
        </w:rPr>
        <w:t xml:space="preserve">“OCTA nav tikai par automašīnu remontu – tā ir arī par cilvēkiem. Tā palīdz segt ārstēšanos, atbalsta ģimenes pēc smagiem negadījumiem un nodrošina finansiālu palīdzību situācijās, kad </w:t>
      </w:r>
      <w:r w:rsidR="007C1BE9">
        <w:rPr>
          <w:bCs/>
          <w:lang w:val="pt-BR"/>
        </w:rPr>
        <w:t xml:space="preserve">negadījuma dēļ </w:t>
      </w:r>
      <w:r w:rsidR="007C1BE9" w:rsidRPr="00955D7D">
        <w:rPr>
          <w:bCs/>
          <w:lang w:val="pt-BR"/>
        </w:rPr>
        <w:t>dzīve pēkšņi mainās,” uzsver LTAB pārstāvis</w:t>
      </w:r>
      <w:r w:rsidR="0031667F">
        <w:rPr>
          <w:bCs/>
          <w:lang w:val="pt-BR"/>
        </w:rPr>
        <w:t xml:space="preserve">, </w:t>
      </w:r>
      <w:r w:rsidR="000D4F4F" w:rsidRPr="000D4F4F">
        <w:rPr>
          <w:bCs/>
          <w:lang w:val="pt-BR"/>
        </w:rPr>
        <w:t>piebilstot, ka OCTA sedz zaudējumus jebkuram satiksmes dalībniekam (t.sk. gājējam, velobraucējam u.tml.), kurš cie</w:t>
      </w:r>
      <w:r w:rsidR="000D4F4F">
        <w:rPr>
          <w:bCs/>
          <w:lang w:val="pt-BR"/>
        </w:rPr>
        <w:t>tis sadursmē ar transportlīdzekli un nav bijis atbildīgs par tā izraisīšan</w:t>
      </w:r>
      <w:r w:rsidR="000D4F4F" w:rsidRPr="00A75F2A">
        <w:rPr>
          <w:bCs/>
          <w:lang w:val="pt-BR"/>
        </w:rPr>
        <w:t>u</w:t>
      </w:r>
      <w:r w:rsidR="007C1BE9" w:rsidRPr="00A75F2A">
        <w:rPr>
          <w:bCs/>
          <w:lang w:val="pt-BR"/>
        </w:rPr>
        <w:t>.</w:t>
      </w:r>
    </w:p>
    <w:p w14:paraId="754E0107" w14:textId="77777777" w:rsidR="00E95EC3" w:rsidRPr="00180BA2" w:rsidRDefault="00E95EC3" w:rsidP="00045359">
      <w:pPr>
        <w:spacing w:after="0" w:line="240" w:lineRule="auto"/>
        <w:jc w:val="both"/>
        <w:rPr>
          <w:bCs/>
          <w:lang w:val="lv-LV"/>
        </w:rPr>
      </w:pPr>
    </w:p>
    <w:p w14:paraId="63D9B0CE" w14:textId="7ABC8000" w:rsidR="00045359" w:rsidRPr="00180BA2" w:rsidRDefault="00E95EC3" w:rsidP="00045359">
      <w:pPr>
        <w:spacing w:after="0" w:line="240" w:lineRule="auto"/>
        <w:jc w:val="both"/>
        <w:rPr>
          <w:bCs/>
          <w:lang w:val="lv-LV"/>
        </w:rPr>
      </w:pPr>
      <w:r w:rsidRPr="00180BA2">
        <w:rPr>
          <w:bCs/>
          <w:lang w:val="lv-LV"/>
        </w:rPr>
        <w:t>OCTA atlīdzība par personas dzīvībai nodarītajiem zaudējumiem pienākas bojā gājušās personas apgādājamajiem, ja ceļu satiksmes negadījumā gājis bojā viņu apgādnieks, personai, kura uzņēmusies apbedīšanu, kā arī bojāgājušā laulātajam, apgādniekam vai apgādājamam - par sāpēm un garīgām ciešanām nāves dēļ.</w:t>
      </w:r>
    </w:p>
    <w:p w14:paraId="5903CFEA" w14:textId="77777777" w:rsidR="00852B87" w:rsidRPr="00180BA2" w:rsidRDefault="00852B87" w:rsidP="00045359">
      <w:pPr>
        <w:spacing w:after="0" w:line="240" w:lineRule="auto"/>
        <w:jc w:val="both"/>
        <w:rPr>
          <w:bCs/>
          <w:lang w:val="lv-LV"/>
        </w:rPr>
      </w:pPr>
    </w:p>
    <w:p w14:paraId="54E4F288" w14:textId="45525609" w:rsidR="00852B87" w:rsidRPr="00180BA2" w:rsidRDefault="007C1BE9" w:rsidP="00852B87">
      <w:pPr>
        <w:spacing w:after="0" w:line="240" w:lineRule="auto"/>
        <w:jc w:val="both"/>
        <w:rPr>
          <w:lang w:val="lv-LV"/>
        </w:rPr>
      </w:pPr>
      <w:r w:rsidRPr="007C1BE9">
        <w:rPr>
          <w:lang w:val="lv-LV"/>
        </w:rPr>
        <w:t>Lai palīdzētu cilvēkiem labāk saprast savas tiesības un rīcību pēc negadījuma, šogad LTAB kopā ar Valsts ugunsdzēsības un glābšanas dienestu īsteno sabiedrības izglītošanas kampaņu. Tās mērķis ir vienkāršā veidā skaidrot gan atlīdzību saņemšanas iespējas, gan pareizu rīcību pēc ceļu satiksmes negadījuma.</w:t>
      </w:r>
      <w:r w:rsidR="00852B87" w:rsidRPr="00180BA2">
        <w:rPr>
          <w:lang w:val="lv-LV"/>
        </w:rPr>
        <w:t xml:space="preserve"> Kampaņa tiek finansēta no Ceļu satiksmes drošības padomes līdzekļiem – sauszemes transportlīdzekļu īpašnieku obligātās civiltiesiskās atbildības (OCTA) apdrošināšanas prēmijām, ko ceļu satiksmes negadījumu novēršanas pasākumu veikšanai apdrošināšanas sabiedrības katru ceturksni ieskaita LTAB kontā.</w:t>
      </w:r>
    </w:p>
    <w:p w14:paraId="681F6AA8" w14:textId="77777777" w:rsidR="00180BA2" w:rsidRPr="00180BA2" w:rsidRDefault="00180BA2" w:rsidP="00852B87">
      <w:pPr>
        <w:spacing w:after="0" w:line="240" w:lineRule="auto"/>
        <w:jc w:val="both"/>
        <w:rPr>
          <w:lang w:val="lv-LV"/>
        </w:rPr>
      </w:pPr>
    </w:p>
    <w:p w14:paraId="26E54CA1" w14:textId="2F6E0391" w:rsidR="00180BA2" w:rsidRPr="00180BA2" w:rsidRDefault="00180BA2" w:rsidP="00852B87">
      <w:pPr>
        <w:spacing w:after="0" w:line="240" w:lineRule="auto"/>
        <w:jc w:val="both"/>
        <w:rPr>
          <w:lang w:val="lv-LV"/>
        </w:rPr>
      </w:pPr>
      <w:r w:rsidRPr="00180BA2">
        <w:rPr>
          <w:lang w:val="lv-LV"/>
        </w:rPr>
        <w:t xml:space="preserve">Plašāka informācija par dažādiem OCTA atlīdzību veidiem atrodama šeit: </w:t>
      </w:r>
      <w:hyperlink r:id="rId7" w:history="1">
        <w:r w:rsidRPr="00180BA2">
          <w:rPr>
            <w:rStyle w:val="Hyperlink"/>
            <w:lang w:val="lv-LV"/>
          </w:rPr>
          <w:t>https://www.ltab.lv/atlidzibas/</w:t>
        </w:r>
      </w:hyperlink>
      <w:r w:rsidRPr="00180BA2">
        <w:rPr>
          <w:lang w:val="lv-LV"/>
        </w:rPr>
        <w:t>.</w:t>
      </w:r>
    </w:p>
    <w:p w14:paraId="3E4CD20E" w14:textId="77777777" w:rsidR="00852B87" w:rsidRPr="00180BA2" w:rsidRDefault="00852B87" w:rsidP="00045359">
      <w:pPr>
        <w:spacing w:after="0" w:line="240" w:lineRule="auto"/>
        <w:jc w:val="both"/>
        <w:rPr>
          <w:bCs/>
          <w:lang w:val="lv-LV"/>
        </w:rPr>
      </w:pPr>
    </w:p>
    <w:p w14:paraId="54EADA99" w14:textId="1AA0640C" w:rsidR="00605F87" w:rsidRPr="00180BA2" w:rsidRDefault="00605F87" w:rsidP="0006179C">
      <w:pPr>
        <w:spacing w:after="0" w:line="240" w:lineRule="auto"/>
        <w:jc w:val="both"/>
        <w:rPr>
          <w:lang w:val="pt-BR"/>
        </w:rPr>
      </w:pPr>
      <w:r w:rsidRPr="00180BA2">
        <w:rPr>
          <w:lang w:val="pt-BR"/>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DA1A05" w:rsidRPr="00180BA2">
        <w:rPr>
          <w:lang w:val="pt-BR"/>
        </w:rPr>
        <w:t xml:space="preserve">, </w:t>
      </w:r>
      <w:r w:rsidRPr="00180BA2">
        <w:rPr>
          <w:lang w:val="pt-BR"/>
        </w:rPr>
        <w:t>“Swedbank P&amp;C Insurance” AS Latvijas filiāle</w:t>
      </w:r>
      <w:r w:rsidR="00DA1A05" w:rsidRPr="00180BA2">
        <w:rPr>
          <w:lang w:val="pt-BR"/>
        </w:rPr>
        <w:t xml:space="preserve"> un «Balcia Insurance» SE</w:t>
      </w:r>
      <w:r w:rsidRPr="00180BA2">
        <w:rPr>
          <w:lang w:val="pt-BR"/>
        </w:rPr>
        <w:t>.</w:t>
      </w:r>
    </w:p>
    <w:p w14:paraId="0BA67B94" w14:textId="77777777" w:rsidR="00C25864" w:rsidRDefault="00C25864" w:rsidP="004C7756">
      <w:pPr>
        <w:spacing w:after="0" w:line="240" w:lineRule="auto"/>
        <w:jc w:val="right"/>
        <w:rPr>
          <w:rFonts w:cs="Times New Roman"/>
          <w:bCs/>
          <w:i/>
          <w:sz w:val="20"/>
          <w:szCs w:val="20"/>
          <w:lang w:val="lv-LV"/>
        </w:rPr>
      </w:pPr>
    </w:p>
    <w:p w14:paraId="35F67807" w14:textId="1562D588"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5AA21BB5" w14:textId="27002A6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06179C">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D704A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lastRenderedPageBreak/>
        <w:t>Tālr</w:t>
      </w:r>
      <w:proofErr w:type="spellEnd"/>
      <w:r w:rsidRPr="003472AE">
        <w:rPr>
          <w:rFonts w:cs="Times New Roman"/>
          <w:bCs/>
          <w:i/>
          <w:sz w:val="20"/>
          <w:szCs w:val="20"/>
          <w:lang w:val="lv-LV"/>
        </w:rPr>
        <w:t>: +371 29442282, E-</w:t>
      </w:r>
      <w:r w:rsidRPr="00D704A8">
        <w:rPr>
          <w:rFonts w:cs="Times New Roman"/>
          <w:bCs/>
          <w:i/>
          <w:sz w:val="20"/>
          <w:szCs w:val="20"/>
          <w:lang w:val="pt-BR"/>
        </w:rPr>
        <w:t>pasts: gints@olsen.lv</w:t>
      </w:r>
    </w:p>
    <w:sectPr w:rsidR="00617E51" w:rsidRPr="00D704A8" w:rsidSect="00DD25D0">
      <w:headerReference w:type="default" r:id="rId8"/>
      <w:footerReference w:type="default" r:id="rId9"/>
      <w:pgSz w:w="11906" w:h="16838"/>
      <w:pgMar w:top="1280" w:right="991"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DA53" w14:textId="77777777" w:rsidR="00DF43ED" w:rsidRDefault="00DF43ED" w:rsidP="00C62AF7">
      <w:pPr>
        <w:spacing w:after="0" w:line="240" w:lineRule="auto"/>
      </w:pPr>
      <w:r>
        <w:separator/>
      </w:r>
    </w:p>
  </w:endnote>
  <w:endnote w:type="continuationSeparator" w:id="0">
    <w:p w14:paraId="6F3C5A2F" w14:textId="77777777" w:rsidR="00DF43ED" w:rsidRDefault="00DF43ED" w:rsidP="00C62AF7">
      <w:pPr>
        <w:spacing w:after="0" w:line="240" w:lineRule="auto"/>
      </w:pPr>
      <w:r>
        <w:continuationSeparator/>
      </w:r>
    </w:p>
  </w:endnote>
  <w:endnote w:type="continuationNotice" w:id="1">
    <w:p w14:paraId="73AB5792" w14:textId="77777777" w:rsidR="00DF43ED" w:rsidRDefault="00DF4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002323060" name="Picture 100232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4AB6" w14:textId="77777777" w:rsidR="00DF43ED" w:rsidRDefault="00DF43ED" w:rsidP="00C62AF7">
      <w:pPr>
        <w:spacing w:after="0" w:line="240" w:lineRule="auto"/>
      </w:pPr>
      <w:r>
        <w:separator/>
      </w:r>
    </w:p>
  </w:footnote>
  <w:footnote w:type="continuationSeparator" w:id="0">
    <w:p w14:paraId="310CCBB3" w14:textId="77777777" w:rsidR="00DF43ED" w:rsidRDefault="00DF43ED" w:rsidP="00C62AF7">
      <w:pPr>
        <w:spacing w:after="0" w:line="240" w:lineRule="auto"/>
      </w:pPr>
      <w:r>
        <w:continuationSeparator/>
      </w:r>
    </w:p>
  </w:footnote>
  <w:footnote w:type="continuationNotice" w:id="1">
    <w:p w14:paraId="439191C6" w14:textId="77777777" w:rsidR="00DF43ED" w:rsidRDefault="00DF4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2011545136" name="Picture 201154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89B"/>
    <w:rsid w:val="00022BF3"/>
    <w:rsid w:val="00025BD4"/>
    <w:rsid w:val="00027261"/>
    <w:rsid w:val="0003095B"/>
    <w:rsid w:val="00031B96"/>
    <w:rsid w:val="00031F20"/>
    <w:rsid w:val="00032071"/>
    <w:rsid w:val="00033965"/>
    <w:rsid w:val="00034426"/>
    <w:rsid w:val="00036A0B"/>
    <w:rsid w:val="00040AE8"/>
    <w:rsid w:val="00041B20"/>
    <w:rsid w:val="00042A1B"/>
    <w:rsid w:val="00045359"/>
    <w:rsid w:val="00046772"/>
    <w:rsid w:val="00051859"/>
    <w:rsid w:val="000533E0"/>
    <w:rsid w:val="00057EA6"/>
    <w:rsid w:val="0006179C"/>
    <w:rsid w:val="00070C9E"/>
    <w:rsid w:val="000847FE"/>
    <w:rsid w:val="0008532A"/>
    <w:rsid w:val="00091DE0"/>
    <w:rsid w:val="00093FF3"/>
    <w:rsid w:val="00095A98"/>
    <w:rsid w:val="000A0FED"/>
    <w:rsid w:val="000A207F"/>
    <w:rsid w:val="000A4639"/>
    <w:rsid w:val="000B5642"/>
    <w:rsid w:val="000C06FE"/>
    <w:rsid w:val="000C0786"/>
    <w:rsid w:val="000D0D3C"/>
    <w:rsid w:val="000D2A57"/>
    <w:rsid w:val="000D3097"/>
    <w:rsid w:val="000D3E41"/>
    <w:rsid w:val="000D4F4F"/>
    <w:rsid w:val="000E042D"/>
    <w:rsid w:val="000E288A"/>
    <w:rsid w:val="000F0D76"/>
    <w:rsid w:val="000F3762"/>
    <w:rsid w:val="000F4FC5"/>
    <w:rsid w:val="000F5106"/>
    <w:rsid w:val="001029A0"/>
    <w:rsid w:val="00103B45"/>
    <w:rsid w:val="00104DBB"/>
    <w:rsid w:val="001071B7"/>
    <w:rsid w:val="00112616"/>
    <w:rsid w:val="001205E8"/>
    <w:rsid w:val="00120E66"/>
    <w:rsid w:val="0012264C"/>
    <w:rsid w:val="00126876"/>
    <w:rsid w:val="00131772"/>
    <w:rsid w:val="001331AD"/>
    <w:rsid w:val="0013589D"/>
    <w:rsid w:val="00137C61"/>
    <w:rsid w:val="00140752"/>
    <w:rsid w:val="00143485"/>
    <w:rsid w:val="00144B7F"/>
    <w:rsid w:val="0015334B"/>
    <w:rsid w:val="00157DD1"/>
    <w:rsid w:val="00161720"/>
    <w:rsid w:val="00162416"/>
    <w:rsid w:val="00170916"/>
    <w:rsid w:val="00171015"/>
    <w:rsid w:val="00180BA2"/>
    <w:rsid w:val="00181352"/>
    <w:rsid w:val="001A0DF5"/>
    <w:rsid w:val="001A193E"/>
    <w:rsid w:val="001A5528"/>
    <w:rsid w:val="001B2061"/>
    <w:rsid w:val="001B6EE9"/>
    <w:rsid w:val="001B7E14"/>
    <w:rsid w:val="001C2E1C"/>
    <w:rsid w:val="001C65E0"/>
    <w:rsid w:val="001D3A00"/>
    <w:rsid w:val="001D3B28"/>
    <w:rsid w:val="001D6AEF"/>
    <w:rsid w:val="001D79A4"/>
    <w:rsid w:val="001E0130"/>
    <w:rsid w:val="001E2A0A"/>
    <w:rsid w:val="001E57C6"/>
    <w:rsid w:val="00200D70"/>
    <w:rsid w:val="002116CF"/>
    <w:rsid w:val="00214B20"/>
    <w:rsid w:val="00221376"/>
    <w:rsid w:val="00221595"/>
    <w:rsid w:val="00224321"/>
    <w:rsid w:val="00234C33"/>
    <w:rsid w:val="00235794"/>
    <w:rsid w:val="00240B75"/>
    <w:rsid w:val="00256127"/>
    <w:rsid w:val="0025641A"/>
    <w:rsid w:val="00257D3F"/>
    <w:rsid w:val="00264D69"/>
    <w:rsid w:val="002675EB"/>
    <w:rsid w:val="0027402E"/>
    <w:rsid w:val="0027756B"/>
    <w:rsid w:val="00282625"/>
    <w:rsid w:val="00282F67"/>
    <w:rsid w:val="00283E3C"/>
    <w:rsid w:val="002857F0"/>
    <w:rsid w:val="00286061"/>
    <w:rsid w:val="0029047C"/>
    <w:rsid w:val="00295433"/>
    <w:rsid w:val="00297163"/>
    <w:rsid w:val="002972C3"/>
    <w:rsid w:val="002A10E7"/>
    <w:rsid w:val="002A1269"/>
    <w:rsid w:val="002A2DC8"/>
    <w:rsid w:val="002A33A2"/>
    <w:rsid w:val="002B49FE"/>
    <w:rsid w:val="002C0464"/>
    <w:rsid w:val="002C07F5"/>
    <w:rsid w:val="002C654A"/>
    <w:rsid w:val="002D452E"/>
    <w:rsid w:val="002D5F23"/>
    <w:rsid w:val="002E2CF2"/>
    <w:rsid w:val="002F0F77"/>
    <w:rsid w:val="002F1384"/>
    <w:rsid w:val="002F7317"/>
    <w:rsid w:val="0030458B"/>
    <w:rsid w:val="003079C2"/>
    <w:rsid w:val="00307AF2"/>
    <w:rsid w:val="003126E1"/>
    <w:rsid w:val="0031667F"/>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01DE"/>
    <w:rsid w:val="00376EBA"/>
    <w:rsid w:val="00377DFC"/>
    <w:rsid w:val="0038295A"/>
    <w:rsid w:val="003844DF"/>
    <w:rsid w:val="00387404"/>
    <w:rsid w:val="00390CF5"/>
    <w:rsid w:val="00392800"/>
    <w:rsid w:val="003931BE"/>
    <w:rsid w:val="003B3325"/>
    <w:rsid w:val="003C0636"/>
    <w:rsid w:val="003C0A9F"/>
    <w:rsid w:val="003C17BB"/>
    <w:rsid w:val="003D14B9"/>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8FE"/>
    <w:rsid w:val="00447280"/>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4D2D"/>
    <w:rsid w:val="00487E40"/>
    <w:rsid w:val="004B2074"/>
    <w:rsid w:val="004B7D60"/>
    <w:rsid w:val="004C32E0"/>
    <w:rsid w:val="004C66AB"/>
    <w:rsid w:val="004C7756"/>
    <w:rsid w:val="004D366B"/>
    <w:rsid w:val="004D497B"/>
    <w:rsid w:val="004D517B"/>
    <w:rsid w:val="004E1488"/>
    <w:rsid w:val="004E7291"/>
    <w:rsid w:val="004F0C08"/>
    <w:rsid w:val="004F3819"/>
    <w:rsid w:val="004F39A9"/>
    <w:rsid w:val="00506CDA"/>
    <w:rsid w:val="00512411"/>
    <w:rsid w:val="005125C0"/>
    <w:rsid w:val="00520799"/>
    <w:rsid w:val="00521237"/>
    <w:rsid w:val="0052274B"/>
    <w:rsid w:val="00524F8D"/>
    <w:rsid w:val="00527970"/>
    <w:rsid w:val="0053256E"/>
    <w:rsid w:val="00535849"/>
    <w:rsid w:val="0054522D"/>
    <w:rsid w:val="00546CA6"/>
    <w:rsid w:val="0054769C"/>
    <w:rsid w:val="00547718"/>
    <w:rsid w:val="00555CA2"/>
    <w:rsid w:val="00557CC8"/>
    <w:rsid w:val="00557E48"/>
    <w:rsid w:val="00565C2F"/>
    <w:rsid w:val="00565CAB"/>
    <w:rsid w:val="00572082"/>
    <w:rsid w:val="0058067D"/>
    <w:rsid w:val="00580C67"/>
    <w:rsid w:val="005842C4"/>
    <w:rsid w:val="00586B76"/>
    <w:rsid w:val="00590ADB"/>
    <w:rsid w:val="005914DF"/>
    <w:rsid w:val="00591549"/>
    <w:rsid w:val="005919C4"/>
    <w:rsid w:val="00592BDD"/>
    <w:rsid w:val="00594B38"/>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57B"/>
    <w:rsid w:val="006039B0"/>
    <w:rsid w:val="00605F87"/>
    <w:rsid w:val="00616659"/>
    <w:rsid w:val="00617A1C"/>
    <w:rsid w:val="00617E51"/>
    <w:rsid w:val="00622A7B"/>
    <w:rsid w:val="00623489"/>
    <w:rsid w:val="00627F49"/>
    <w:rsid w:val="00633287"/>
    <w:rsid w:val="006351AC"/>
    <w:rsid w:val="00646632"/>
    <w:rsid w:val="00647776"/>
    <w:rsid w:val="00651447"/>
    <w:rsid w:val="00654BDC"/>
    <w:rsid w:val="00661B1B"/>
    <w:rsid w:val="00671552"/>
    <w:rsid w:val="0068090F"/>
    <w:rsid w:val="00682EDE"/>
    <w:rsid w:val="00684421"/>
    <w:rsid w:val="00687A0E"/>
    <w:rsid w:val="00695420"/>
    <w:rsid w:val="00695BC6"/>
    <w:rsid w:val="00696F47"/>
    <w:rsid w:val="006A3C20"/>
    <w:rsid w:val="006A5358"/>
    <w:rsid w:val="006C32D9"/>
    <w:rsid w:val="006C3376"/>
    <w:rsid w:val="006D07C2"/>
    <w:rsid w:val="006D4C3D"/>
    <w:rsid w:val="006D69D5"/>
    <w:rsid w:val="006E1F10"/>
    <w:rsid w:val="006E3A23"/>
    <w:rsid w:val="006E3B65"/>
    <w:rsid w:val="006E4336"/>
    <w:rsid w:val="006E4555"/>
    <w:rsid w:val="006E75CA"/>
    <w:rsid w:val="006E7774"/>
    <w:rsid w:val="006F5138"/>
    <w:rsid w:val="006F5FA0"/>
    <w:rsid w:val="00717F4C"/>
    <w:rsid w:val="007270BA"/>
    <w:rsid w:val="00731013"/>
    <w:rsid w:val="00733850"/>
    <w:rsid w:val="007377BD"/>
    <w:rsid w:val="00751092"/>
    <w:rsid w:val="00751698"/>
    <w:rsid w:val="0075189F"/>
    <w:rsid w:val="00753BB7"/>
    <w:rsid w:val="0075427D"/>
    <w:rsid w:val="007602E9"/>
    <w:rsid w:val="00761438"/>
    <w:rsid w:val="00763BDB"/>
    <w:rsid w:val="00763E1B"/>
    <w:rsid w:val="0077408B"/>
    <w:rsid w:val="007743E2"/>
    <w:rsid w:val="0077528F"/>
    <w:rsid w:val="007772E1"/>
    <w:rsid w:val="00785217"/>
    <w:rsid w:val="007865F0"/>
    <w:rsid w:val="007945D6"/>
    <w:rsid w:val="00796E1D"/>
    <w:rsid w:val="007A3FC6"/>
    <w:rsid w:val="007B39C1"/>
    <w:rsid w:val="007B4581"/>
    <w:rsid w:val="007B58F9"/>
    <w:rsid w:val="007C0654"/>
    <w:rsid w:val="007C1BE9"/>
    <w:rsid w:val="007C56F9"/>
    <w:rsid w:val="007C78FE"/>
    <w:rsid w:val="007E24C5"/>
    <w:rsid w:val="007F752B"/>
    <w:rsid w:val="00801A6E"/>
    <w:rsid w:val="008037BF"/>
    <w:rsid w:val="00813561"/>
    <w:rsid w:val="00816C29"/>
    <w:rsid w:val="008175EC"/>
    <w:rsid w:val="008219D6"/>
    <w:rsid w:val="008263F2"/>
    <w:rsid w:val="008278BE"/>
    <w:rsid w:val="0083007F"/>
    <w:rsid w:val="00836BDC"/>
    <w:rsid w:val="008406D3"/>
    <w:rsid w:val="00841331"/>
    <w:rsid w:val="00844D4C"/>
    <w:rsid w:val="00847685"/>
    <w:rsid w:val="00850901"/>
    <w:rsid w:val="00852B87"/>
    <w:rsid w:val="00855A1A"/>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A4E74"/>
    <w:rsid w:val="008C2224"/>
    <w:rsid w:val="008C244C"/>
    <w:rsid w:val="008C54EA"/>
    <w:rsid w:val="008C78C0"/>
    <w:rsid w:val="008D195A"/>
    <w:rsid w:val="008D1DF0"/>
    <w:rsid w:val="008D49AC"/>
    <w:rsid w:val="008D50F8"/>
    <w:rsid w:val="008D5D15"/>
    <w:rsid w:val="008E57EE"/>
    <w:rsid w:val="008F3EE4"/>
    <w:rsid w:val="008F53A5"/>
    <w:rsid w:val="008F5F45"/>
    <w:rsid w:val="008F7837"/>
    <w:rsid w:val="00906349"/>
    <w:rsid w:val="00910678"/>
    <w:rsid w:val="009135A4"/>
    <w:rsid w:val="00916F70"/>
    <w:rsid w:val="009178ED"/>
    <w:rsid w:val="009256C3"/>
    <w:rsid w:val="00936F5B"/>
    <w:rsid w:val="009469B0"/>
    <w:rsid w:val="00950993"/>
    <w:rsid w:val="0095482C"/>
    <w:rsid w:val="0095492F"/>
    <w:rsid w:val="00955D7D"/>
    <w:rsid w:val="00960BB9"/>
    <w:rsid w:val="00964DE9"/>
    <w:rsid w:val="00966E6D"/>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01B30"/>
    <w:rsid w:val="00A0420D"/>
    <w:rsid w:val="00A11F47"/>
    <w:rsid w:val="00A122A4"/>
    <w:rsid w:val="00A133EA"/>
    <w:rsid w:val="00A171D4"/>
    <w:rsid w:val="00A21071"/>
    <w:rsid w:val="00A23A4B"/>
    <w:rsid w:val="00A24B52"/>
    <w:rsid w:val="00A3020B"/>
    <w:rsid w:val="00A35FB9"/>
    <w:rsid w:val="00A42D27"/>
    <w:rsid w:val="00A44EEC"/>
    <w:rsid w:val="00A47748"/>
    <w:rsid w:val="00A5342F"/>
    <w:rsid w:val="00A536AA"/>
    <w:rsid w:val="00A61E87"/>
    <w:rsid w:val="00A71DD3"/>
    <w:rsid w:val="00A733C0"/>
    <w:rsid w:val="00A75F2A"/>
    <w:rsid w:val="00A935B3"/>
    <w:rsid w:val="00AA11DB"/>
    <w:rsid w:val="00AA28A7"/>
    <w:rsid w:val="00AB233A"/>
    <w:rsid w:val="00AB4469"/>
    <w:rsid w:val="00AB630B"/>
    <w:rsid w:val="00AC34E8"/>
    <w:rsid w:val="00AC7029"/>
    <w:rsid w:val="00AD0FE3"/>
    <w:rsid w:val="00AD2AB7"/>
    <w:rsid w:val="00AD4FAD"/>
    <w:rsid w:val="00AD501F"/>
    <w:rsid w:val="00AD74F1"/>
    <w:rsid w:val="00AE1616"/>
    <w:rsid w:val="00AE2CEB"/>
    <w:rsid w:val="00AE3928"/>
    <w:rsid w:val="00AE393D"/>
    <w:rsid w:val="00AE7D1E"/>
    <w:rsid w:val="00AF14A2"/>
    <w:rsid w:val="00B011DC"/>
    <w:rsid w:val="00B015D2"/>
    <w:rsid w:val="00B053B8"/>
    <w:rsid w:val="00B13A77"/>
    <w:rsid w:val="00B13EA4"/>
    <w:rsid w:val="00B14742"/>
    <w:rsid w:val="00B2160E"/>
    <w:rsid w:val="00B21E21"/>
    <w:rsid w:val="00B27FA1"/>
    <w:rsid w:val="00B31BA0"/>
    <w:rsid w:val="00B3659F"/>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0057"/>
    <w:rsid w:val="00BF1FAC"/>
    <w:rsid w:val="00BF3F0D"/>
    <w:rsid w:val="00C02116"/>
    <w:rsid w:val="00C02638"/>
    <w:rsid w:val="00C02810"/>
    <w:rsid w:val="00C03176"/>
    <w:rsid w:val="00C108D5"/>
    <w:rsid w:val="00C11A5C"/>
    <w:rsid w:val="00C127B8"/>
    <w:rsid w:val="00C12FDC"/>
    <w:rsid w:val="00C2008E"/>
    <w:rsid w:val="00C2125D"/>
    <w:rsid w:val="00C25864"/>
    <w:rsid w:val="00C26506"/>
    <w:rsid w:val="00C26DA6"/>
    <w:rsid w:val="00C30CC9"/>
    <w:rsid w:val="00C32964"/>
    <w:rsid w:val="00C358DA"/>
    <w:rsid w:val="00C40833"/>
    <w:rsid w:val="00C46FF5"/>
    <w:rsid w:val="00C52595"/>
    <w:rsid w:val="00C52AB9"/>
    <w:rsid w:val="00C53CC6"/>
    <w:rsid w:val="00C5428A"/>
    <w:rsid w:val="00C548D4"/>
    <w:rsid w:val="00C56115"/>
    <w:rsid w:val="00C62AF7"/>
    <w:rsid w:val="00C639BD"/>
    <w:rsid w:val="00C65CB9"/>
    <w:rsid w:val="00C7256F"/>
    <w:rsid w:val="00C80E9A"/>
    <w:rsid w:val="00C81536"/>
    <w:rsid w:val="00C83C7A"/>
    <w:rsid w:val="00C8629C"/>
    <w:rsid w:val="00C91615"/>
    <w:rsid w:val="00C93D4F"/>
    <w:rsid w:val="00C94642"/>
    <w:rsid w:val="00C94A01"/>
    <w:rsid w:val="00C956C5"/>
    <w:rsid w:val="00C960D8"/>
    <w:rsid w:val="00C9669C"/>
    <w:rsid w:val="00CA6335"/>
    <w:rsid w:val="00CB2245"/>
    <w:rsid w:val="00CB34A1"/>
    <w:rsid w:val="00CC1D83"/>
    <w:rsid w:val="00CC37A5"/>
    <w:rsid w:val="00CC3C43"/>
    <w:rsid w:val="00CD281D"/>
    <w:rsid w:val="00CD4857"/>
    <w:rsid w:val="00CE1DC8"/>
    <w:rsid w:val="00CF25BB"/>
    <w:rsid w:val="00CF3FEB"/>
    <w:rsid w:val="00CF7451"/>
    <w:rsid w:val="00CF7E82"/>
    <w:rsid w:val="00D041CF"/>
    <w:rsid w:val="00D04576"/>
    <w:rsid w:val="00D05A63"/>
    <w:rsid w:val="00D0793C"/>
    <w:rsid w:val="00D20A66"/>
    <w:rsid w:val="00D236EF"/>
    <w:rsid w:val="00D34B11"/>
    <w:rsid w:val="00D34E15"/>
    <w:rsid w:val="00D356F9"/>
    <w:rsid w:val="00D36B9D"/>
    <w:rsid w:val="00D4409B"/>
    <w:rsid w:val="00D47143"/>
    <w:rsid w:val="00D51352"/>
    <w:rsid w:val="00D704A8"/>
    <w:rsid w:val="00D801BF"/>
    <w:rsid w:val="00D81561"/>
    <w:rsid w:val="00D83991"/>
    <w:rsid w:val="00D90B0E"/>
    <w:rsid w:val="00D917ED"/>
    <w:rsid w:val="00D926BF"/>
    <w:rsid w:val="00D94A1E"/>
    <w:rsid w:val="00DA1A05"/>
    <w:rsid w:val="00DA1B67"/>
    <w:rsid w:val="00DA6558"/>
    <w:rsid w:val="00DA7FCA"/>
    <w:rsid w:val="00DB16BF"/>
    <w:rsid w:val="00DB37AC"/>
    <w:rsid w:val="00DC2120"/>
    <w:rsid w:val="00DC23E2"/>
    <w:rsid w:val="00DC33C9"/>
    <w:rsid w:val="00DC5F92"/>
    <w:rsid w:val="00DC7AD1"/>
    <w:rsid w:val="00DD1022"/>
    <w:rsid w:val="00DD25D0"/>
    <w:rsid w:val="00DD329D"/>
    <w:rsid w:val="00DD6214"/>
    <w:rsid w:val="00DE1361"/>
    <w:rsid w:val="00DE2947"/>
    <w:rsid w:val="00DE3245"/>
    <w:rsid w:val="00DE5F0C"/>
    <w:rsid w:val="00DF0ADC"/>
    <w:rsid w:val="00DF43ED"/>
    <w:rsid w:val="00DF6E1E"/>
    <w:rsid w:val="00E005AF"/>
    <w:rsid w:val="00E01FE5"/>
    <w:rsid w:val="00E05950"/>
    <w:rsid w:val="00E06465"/>
    <w:rsid w:val="00E067CA"/>
    <w:rsid w:val="00E22A84"/>
    <w:rsid w:val="00E23A71"/>
    <w:rsid w:val="00E2579F"/>
    <w:rsid w:val="00E349CD"/>
    <w:rsid w:val="00E40437"/>
    <w:rsid w:val="00E40873"/>
    <w:rsid w:val="00E4094C"/>
    <w:rsid w:val="00E43F9F"/>
    <w:rsid w:val="00E440C8"/>
    <w:rsid w:val="00E55374"/>
    <w:rsid w:val="00E60518"/>
    <w:rsid w:val="00E6281A"/>
    <w:rsid w:val="00E63E67"/>
    <w:rsid w:val="00E720B7"/>
    <w:rsid w:val="00E77397"/>
    <w:rsid w:val="00E8391D"/>
    <w:rsid w:val="00E91AD3"/>
    <w:rsid w:val="00E9257F"/>
    <w:rsid w:val="00E95EC3"/>
    <w:rsid w:val="00EA5AD3"/>
    <w:rsid w:val="00EB325A"/>
    <w:rsid w:val="00EB457E"/>
    <w:rsid w:val="00EC201D"/>
    <w:rsid w:val="00ED1C26"/>
    <w:rsid w:val="00ED1F40"/>
    <w:rsid w:val="00ED2335"/>
    <w:rsid w:val="00EE2EB4"/>
    <w:rsid w:val="00EE781D"/>
    <w:rsid w:val="00EF1667"/>
    <w:rsid w:val="00EF1C8F"/>
    <w:rsid w:val="00EF23E6"/>
    <w:rsid w:val="00EF5429"/>
    <w:rsid w:val="00EF6222"/>
    <w:rsid w:val="00F054F6"/>
    <w:rsid w:val="00F12715"/>
    <w:rsid w:val="00F1393A"/>
    <w:rsid w:val="00F172E9"/>
    <w:rsid w:val="00F216AB"/>
    <w:rsid w:val="00F21898"/>
    <w:rsid w:val="00F218D0"/>
    <w:rsid w:val="00F2284B"/>
    <w:rsid w:val="00F23BDD"/>
    <w:rsid w:val="00F3262F"/>
    <w:rsid w:val="00F35E62"/>
    <w:rsid w:val="00F418D6"/>
    <w:rsid w:val="00F46691"/>
    <w:rsid w:val="00F5181F"/>
    <w:rsid w:val="00F555A0"/>
    <w:rsid w:val="00F60148"/>
    <w:rsid w:val="00F6198B"/>
    <w:rsid w:val="00F67B38"/>
    <w:rsid w:val="00F72968"/>
    <w:rsid w:val="00F74C9C"/>
    <w:rsid w:val="00F76D3D"/>
    <w:rsid w:val="00F872FD"/>
    <w:rsid w:val="00F92081"/>
    <w:rsid w:val="00F92791"/>
    <w:rsid w:val="00F93C3E"/>
    <w:rsid w:val="00F96633"/>
    <w:rsid w:val="00F9757A"/>
    <w:rsid w:val="00FA02C6"/>
    <w:rsid w:val="00FA2435"/>
    <w:rsid w:val="00FA6354"/>
    <w:rsid w:val="00FB285C"/>
    <w:rsid w:val="00FB2C50"/>
    <w:rsid w:val="00FB2DF8"/>
    <w:rsid w:val="00FB504A"/>
    <w:rsid w:val="00FC73A5"/>
    <w:rsid w:val="00FC79E7"/>
    <w:rsid w:val="00FD18B7"/>
    <w:rsid w:val="00FD3713"/>
    <w:rsid w:val="00FD5CCE"/>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EndnoteText">
    <w:name w:val="endnote text"/>
    <w:basedOn w:val="Normal"/>
    <w:link w:val="EndnoteTextChar"/>
    <w:uiPriority w:val="99"/>
    <w:semiHidden/>
    <w:unhideWhenUsed/>
    <w:rsid w:val="008C7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78C0"/>
    <w:rPr>
      <w:sz w:val="20"/>
      <w:szCs w:val="20"/>
      <w:lang w:val="en-GB"/>
    </w:rPr>
  </w:style>
  <w:style w:type="character" w:styleId="EndnoteReference">
    <w:name w:val="endnote reference"/>
    <w:basedOn w:val="DefaultParagraphFont"/>
    <w:uiPriority w:val="99"/>
    <w:semiHidden/>
    <w:unhideWhenUsed/>
    <w:rsid w:val="008C7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tab.lv/atlidzib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2422</Words>
  <Characters>1381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2026-06-19T08:03:00Z</dcterms:created>
  <dcterms:modified xsi:type="dcterms:W3CDTF">2026-06-19T08:03:00Z</dcterms:modified>
</cp:coreProperties>
</file>