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3A3E8ADE" w:rsidR="00E21F46" w:rsidRPr="00AE4135" w:rsidRDefault="005313E6" w:rsidP="001655C5">
      <w:pPr>
        <w:spacing w:after="0" w:line="240" w:lineRule="auto"/>
        <w:jc w:val="right"/>
      </w:pPr>
      <w:r>
        <w:t>06</w:t>
      </w:r>
      <w:r w:rsidR="00BC5ABF" w:rsidRPr="00AE4135">
        <w:t>.</w:t>
      </w:r>
      <w:r>
        <w:t>03</w:t>
      </w:r>
      <w:r w:rsidR="00216F78">
        <w:t>.2017</w:t>
      </w:r>
    </w:p>
    <w:p w14:paraId="0ECCBB10" w14:textId="77777777" w:rsidR="00F90177" w:rsidRDefault="00F90177" w:rsidP="00952CC6">
      <w:pPr>
        <w:spacing w:after="0" w:line="240" w:lineRule="auto"/>
        <w:rPr>
          <w:b/>
          <w:sz w:val="24"/>
          <w:szCs w:val="24"/>
        </w:rPr>
      </w:pPr>
    </w:p>
    <w:p w14:paraId="05B553CF" w14:textId="47E6D454" w:rsidR="00916D83" w:rsidRPr="002B7295" w:rsidRDefault="002B7295" w:rsidP="002B7295">
      <w:pPr>
        <w:spacing w:after="0" w:line="240" w:lineRule="auto"/>
        <w:rPr>
          <w:b/>
          <w:sz w:val="24"/>
          <w:szCs w:val="24"/>
        </w:rPr>
      </w:pPr>
      <w:r w:rsidRPr="002B7295">
        <w:rPr>
          <w:b/>
          <w:sz w:val="24"/>
          <w:szCs w:val="24"/>
        </w:rPr>
        <w:t xml:space="preserve">LTAB </w:t>
      </w:r>
      <w:r w:rsidR="00E5374C">
        <w:rPr>
          <w:b/>
          <w:sz w:val="24"/>
          <w:szCs w:val="24"/>
        </w:rPr>
        <w:t>ieviesis</w:t>
      </w:r>
      <w:r w:rsidRPr="002B7295">
        <w:rPr>
          <w:b/>
          <w:sz w:val="24"/>
          <w:szCs w:val="24"/>
        </w:rPr>
        <w:t xml:space="preserve"> uzlabojumus līdzekļu atgūšanā no </w:t>
      </w:r>
      <w:r w:rsidR="00E5374C">
        <w:rPr>
          <w:b/>
          <w:sz w:val="24"/>
          <w:szCs w:val="24"/>
        </w:rPr>
        <w:t>neapzinīgajiem autovadītājiem</w:t>
      </w:r>
    </w:p>
    <w:p w14:paraId="737DE8BB" w14:textId="77777777" w:rsidR="002B7295" w:rsidRPr="00AE4135" w:rsidRDefault="002B7295" w:rsidP="001655C5">
      <w:pPr>
        <w:spacing w:after="0" w:line="240" w:lineRule="auto"/>
        <w:jc w:val="center"/>
        <w:rPr>
          <w:b/>
        </w:rPr>
      </w:pPr>
    </w:p>
    <w:p w14:paraId="66937133" w14:textId="45752B82" w:rsidR="00216F78" w:rsidRDefault="005313E6" w:rsidP="002E6ADF">
      <w:pPr>
        <w:spacing w:after="0" w:line="240" w:lineRule="auto"/>
        <w:jc w:val="both"/>
        <w:rPr>
          <w:b/>
        </w:rPr>
      </w:pPr>
      <w:bookmarkStart w:id="0" w:name="_GoBack"/>
      <w:r>
        <w:rPr>
          <w:b/>
          <w:sz w:val="24"/>
          <w:szCs w:val="24"/>
        </w:rPr>
        <w:t xml:space="preserve">Latvijas Transportlīdzekļu apdrošinātāju birojs (turpmāk – LTAB), kurš administrē OCTA </w:t>
      </w:r>
      <w:r w:rsidR="005E2D9E">
        <w:rPr>
          <w:b/>
          <w:sz w:val="24"/>
          <w:szCs w:val="24"/>
        </w:rPr>
        <w:t xml:space="preserve">Garantijas fondu, </w:t>
      </w:r>
      <w:r w:rsidR="00AA4235">
        <w:rPr>
          <w:b/>
          <w:sz w:val="24"/>
          <w:szCs w:val="24"/>
        </w:rPr>
        <w:t>pilnveidojis</w:t>
      </w:r>
      <w:r w:rsidR="005E2D9E">
        <w:rPr>
          <w:b/>
          <w:sz w:val="24"/>
          <w:szCs w:val="24"/>
        </w:rPr>
        <w:t xml:space="preserve"> līdzekļ</w:t>
      </w:r>
      <w:r w:rsidR="00AA4235">
        <w:rPr>
          <w:b/>
          <w:sz w:val="24"/>
          <w:szCs w:val="24"/>
        </w:rPr>
        <w:t>u atgūšanas veidus no tiem auto</w:t>
      </w:r>
      <w:r w:rsidR="00C626B5">
        <w:rPr>
          <w:b/>
          <w:sz w:val="24"/>
          <w:szCs w:val="24"/>
        </w:rPr>
        <w:t>vadītājiem</w:t>
      </w:r>
      <w:r w:rsidR="005E2D9E">
        <w:rPr>
          <w:b/>
          <w:sz w:val="24"/>
          <w:szCs w:val="24"/>
        </w:rPr>
        <w:t xml:space="preserve">, kas izraisījuši </w:t>
      </w:r>
      <w:proofErr w:type="spellStart"/>
      <w:r w:rsidR="005E2D9E">
        <w:rPr>
          <w:b/>
          <w:sz w:val="24"/>
          <w:szCs w:val="24"/>
        </w:rPr>
        <w:t>CSNg</w:t>
      </w:r>
      <w:proofErr w:type="spellEnd"/>
      <w:r w:rsidR="005E2D9E">
        <w:rPr>
          <w:b/>
          <w:sz w:val="24"/>
          <w:szCs w:val="24"/>
        </w:rPr>
        <w:t xml:space="preserve"> bez OCTA apdrošināšanas, bet kavē vai izvairās no zaudējumu segšanas Garantijas fondam</w:t>
      </w:r>
      <w:r w:rsidR="00FB42D7">
        <w:rPr>
          <w:b/>
          <w:sz w:val="24"/>
          <w:szCs w:val="24"/>
        </w:rPr>
        <w:t>.</w:t>
      </w:r>
      <w:r w:rsidR="005E2D9E">
        <w:rPr>
          <w:b/>
          <w:sz w:val="24"/>
          <w:szCs w:val="24"/>
        </w:rPr>
        <w:t xml:space="preserve"> “Mūsu mērķis ir rast efektīvākas metodes, kā sabalansēt Garantijas fonda ienākumus un izdevumus, kas ir visu autoīpašnieku interesēs, jo obligātie atskaitījumi Garantijas fondā tiek veikti no ikviena spēkrata īpašnieka iegādātās OCTA polises,” skaidro LTAB valdes priekšsēdētājs Jānis Abāšins.</w:t>
      </w:r>
    </w:p>
    <w:bookmarkEnd w:id="0"/>
    <w:p w14:paraId="28593FBA" w14:textId="77777777" w:rsidR="00152B19" w:rsidRPr="00791E9A" w:rsidRDefault="00152B19" w:rsidP="009F275F">
      <w:pPr>
        <w:spacing w:after="0" w:line="240" w:lineRule="auto"/>
        <w:jc w:val="both"/>
      </w:pPr>
    </w:p>
    <w:p w14:paraId="0FB12476" w14:textId="27CB75B4" w:rsidR="00041290" w:rsidRPr="00791E9A" w:rsidRDefault="00AB3AE9" w:rsidP="009F275F">
      <w:pPr>
        <w:spacing w:after="0" w:line="240" w:lineRule="auto"/>
        <w:jc w:val="both"/>
      </w:pPr>
      <w:r w:rsidRPr="00791E9A">
        <w:t xml:space="preserve">Lai sekmētu ātrāku un efektīvāku līdzekļu atgūšanu Garantijas fondā, LTAB </w:t>
      </w:r>
      <w:r w:rsidR="00AA4235">
        <w:t>turpmāk ciešāk sadarbosies</w:t>
      </w:r>
      <w:r w:rsidRPr="00791E9A">
        <w:t xml:space="preserve"> ar apdrošinātājiem, apmainoties ar informāciju par tiem klientiem</w:t>
      </w:r>
      <w:r w:rsidR="00CB59D3">
        <w:t xml:space="preserve">, kuri pretendē uz </w:t>
      </w:r>
      <w:r w:rsidRPr="00791E9A">
        <w:t>OCTA apdrošināšanas atlīdzību</w:t>
      </w:r>
      <w:r w:rsidR="00CB59D3">
        <w:t xml:space="preserve"> un </w:t>
      </w:r>
      <w:r w:rsidRPr="00791E9A">
        <w:t>vienlaikus ir arī Garantijas fonda parādnieki</w:t>
      </w:r>
      <w:r w:rsidR="00FE2F22" w:rsidRPr="00791E9A">
        <w:t>.</w:t>
      </w:r>
      <w:r w:rsidRPr="00791E9A">
        <w:t xml:space="preserve"> “</w:t>
      </w:r>
      <w:r w:rsidR="00AA4235">
        <w:t>Esam izstrādājuši mehānismu</w:t>
      </w:r>
      <w:r w:rsidR="00791E9A" w:rsidRPr="00791E9A">
        <w:t xml:space="preserve">, kā </w:t>
      </w:r>
      <w:r w:rsidRPr="00791E9A">
        <w:t xml:space="preserve">tiesiskā ceļā </w:t>
      </w:r>
      <w:r w:rsidR="00D016C0">
        <w:t>saņemt Garantijas fondā līdzekļus no</w:t>
      </w:r>
      <w:r w:rsidR="00D016C0" w:rsidRPr="00791E9A">
        <w:t xml:space="preserve"> </w:t>
      </w:r>
      <w:r w:rsidR="00D016C0">
        <w:t xml:space="preserve">autoīpašniekiem - likumpārkāpējiem, kas iepriekš izraisījuši </w:t>
      </w:r>
      <w:proofErr w:type="spellStart"/>
      <w:r w:rsidR="00D016C0">
        <w:t>CSNg</w:t>
      </w:r>
      <w:proofErr w:type="spellEnd"/>
      <w:r w:rsidR="00D016C0">
        <w:t xml:space="preserve"> bez OCTA un radījuši zaudējumus Garantijas fondam un paralēli arī pretendē saņemt </w:t>
      </w:r>
      <w:r w:rsidR="00E97D87">
        <w:t xml:space="preserve">no apdrošinātāja </w:t>
      </w:r>
      <w:r w:rsidR="00D016C0">
        <w:t>OCTA atlīdzību</w:t>
      </w:r>
      <w:r w:rsidR="00791E9A" w:rsidRPr="00791E9A">
        <w:t>,” informē LTAB valdes priekšsēdētājs.</w:t>
      </w:r>
    </w:p>
    <w:p w14:paraId="7EBD4B53" w14:textId="3EFF9A4D" w:rsidR="00791E9A" w:rsidRPr="00791E9A" w:rsidRDefault="00791E9A" w:rsidP="009F275F">
      <w:pPr>
        <w:spacing w:after="0" w:line="240" w:lineRule="auto"/>
        <w:jc w:val="both"/>
      </w:pPr>
    </w:p>
    <w:p w14:paraId="6ECF4C38" w14:textId="4ECB543F" w:rsidR="00791E9A" w:rsidRPr="00791E9A" w:rsidRDefault="00791E9A" w:rsidP="009F275F">
      <w:pPr>
        <w:spacing w:after="0" w:line="240" w:lineRule="auto"/>
        <w:jc w:val="both"/>
      </w:pPr>
      <w:r w:rsidRPr="00791E9A">
        <w:t xml:space="preserve"> </w:t>
      </w:r>
      <w:r w:rsidR="002B7295">
        <w:t xml:space="preserve">“Pērnā gada beigās </w:t>
      </w:r>
      <w:r w:rsidR="002B7295" w:rsidRPr="002B7295">
        <w:t xml:space="preserve">apdrošinātāji uzsāka veikt iemaksas </w:t>
      </w:r>
      <w:r w:rsidR="002B7295">
        <w:t>Garantijas fondā, k</w:t>
      </w:r>
      <w:r w:rsidR="002B7295" w:rsidRPr="002B7295">
        <w:t>o paredz normatīvie akti gadījumā, ja Garantijas fonda apmērs samazinās zem 20 milj. EUR</w:t>
      </w:r>
      <w:r w:rsidR="002B7295">
        <w:t xml:space="preserve">. </w:t>
      </w:r>
      <w:r w:rsidR="002B7295" w:rsidRPr="002B7295">
        <w:t xml:space="preserve">Ņemot vērā pēckrīzes gados raksturīgos lēnos ekonomikas izaugsmes tempus, OCTA vidējās atlīdzības pieaugumu ik gadu, kā arī citus faktorus, </w:t>
      </w:r>
      <w:r w:rsidR="002B7295">
        <w:t>prognozējam</w:t>
      </w:r>
      <w:r w:rsidR="002B7295" w:rsidRPr="002B7295">
        <w:t>, ka obligātās iemaksas Garantijas</w:t>
      </w:r>
      <w:r w:rsidR="002B7295">
        <w:t xml:space="preserve"> fondā varētu būt</w:t>
      </w:r>
      <w:r w:rsidR="00CA696E">
        <w:t xml:space="preserve"> jāveic daudzus gadus. T</w:t>
      </w:r>
      <w:r w:rsidR="002B7295">
        <w:t xml:space="preserve">ādēļ nepieciešams meklēt </w:t>
      </w:r>
      <w:r w:rsidR="00CB59D3">
        <w:t xml:space="preserve">un izmantot </w:t>
      </w:r>
      <w:r w:rsidR="002B7295">
        <w:t>dažādus risinājumus</w:t>
      </w:r>
      <w:r w:rsidR="00CB59D3">
        <w:t>,</w:t>
      </w:r>
      <w:r w:rsidR="002B7295">
        <w:t xml:space="preserve"> kā maksimāli efektīvi sabalansēt Garantijas fonda izdevumus un ieņēmumus,” skaidro </w:t>
      </w:r>
      <w:proofErr w:type="spellStart"/>
      <w:r w:rsidR="002B7295">
        <w:t>J.Abāšins</w:t>
      </w:r>
      <w:proofErr w:type="spellEnd"/>
      <w:r w:rsidR="002B7295">
        <w:t>.</w:t>
      </w:r>
    </w:p>
    <w:p w14:paraId="288B4A01" w14:textId="02A2C476" w:rsidR="00791E9A" w:rsidRPr="00791E9A" w:rsidRDefault="00791E9A" w:rsidP="009F275F">
      <w:pPr>
        <w:spacing w:after="0" w:line="240" w:lineRule="auto"/>
        <w:jc w:val="both"/>
      </w:pPr>
    </w:p>
    <w:p w14:paraId="4CD6D540" w14:textId="77777777" w:rsidR="00D016C0" w:rsidRPr="00791E9A" w:rsidRDefault="00791E9A" w:rsidP="00D016C0">
      <w:pPr>
        <w:spacing w:after="0" w:line="240" w:lineRule="auto"/>
        <w:jc w:val="both"/>
      </w:pPr>
      <w:r w:rsidRPr="00791E9A">
        <w:t xml:space="preserve">Zaudējumu atlīdzība no Garantijas fonda tiek izmaksāta saskaņā ar OCTA likuma un starptautisko normatīvo aktu prasībām. Lielāko Garantijas fonda atlīdzību izmaksu daļu sastāda izmaksas par </w:t>
      </w:r>
      <w:proofErr w:type="spellStart"/>
      <w:r w:rsidRPr="00791E9A">
        <w:t>CSNg</w:t>
      </w:r>
      <w:proofErr w:type="spellEnd"/>
      <w:r w:rsidRPr="00791E9A">
        <w:t xml:space="preserve">, kurus ir izraisījuši transportlīdzekļi bez OCTA apdrošināšanas. </w:t>
      </w:r>
      <w:r w:rsidR="00D016C0" w:rsidRPr="00C626B5">
        <w:t>2016.</w:t>
      </w:r>
      <w:r w:rsidR="00D016C0">
        <w:t> </w:t>
      </w:r>
      <w:r w:rsidR="00D016C0" w:rsidRPr="00C626B5">
        <w:t xml:space="preserve">gadā no OCTA Garantijas fonda atlīdzībās cietušajiem kopā tika izmaksāti </w:t>
      </w:r>
      <w:r w:rsidR="00D016C0">
        <w:t xml:space="preserve">2,6 miljoni </w:t>
      </w:r>
      <w:r w:rsidR="00D016C0" w:rsidRPr="00C626B5">
        <w:t xml:space="preserve">EUR, bet atgūti </w:t>
      </w:r>
      <w:r w:rsidR="00D016C0">
        <w:t>–</w:t>
      </w:r>
      <w:r w:rsidR="00D016C0" w:rsidRPr="00C626B5">
        <w:t xml:space="preserve"> </w:t>
      </w:r>
      <w:r w:rsidR="00D016C0">
        <w:t>nedaudz vairāk nekā 1 miljons </w:t>
      </w:r>
      <w:r w:rsidR="00D016C0" w:rsidRPr="00C626B5">
        <w:t xml:space="preserve">EUR. </w:t>
      </w:r>
    </w:p>
    <w:p w14:paraId="6286F2EB" w14:textId="6E22126F" w:rsidR="00791E9A" w:rsidRPr="00791E9A" w:rsidRDefault="00791E9A" w:rsidP="009F275F">
      <w:pPr>
        <w:spacing w:after="0" w:line="240" w:lineRule="auto"/>
        <w:jc w:val="both"/>
      </w:pPr>
    </w:p>
    <w:p w14:paraId="1179F2F7" w14:textId="3A072FD8" w:rsidR="005E74C5" w:rsidRPr="00791E9A" w:rsidRDefault="005E74C5" w:rsidP="001655C5">
      <w:pPr>
        <w:spacing w:after="0" w:line="240" w:lineRule="auto"/>
        <w:jc w:val="both"/>
      </w:pPr>
      <w:r w:rsidRPr="00791E9A">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791E9A">
        <w:t>Vienna</w:t>
      </w:r>
      <w:proofErr w:type="spellEnd"/>
      <w:r w:rsidRPr="00791E9A">
        <w:t xml:space="preserve"> </w:t>
      </w:r>
      <w:proofErr w:type="spellStart"/>
      <w:r w:rsidRPr="00791E9A">
        <w:t>Insurance</w:t>
      </w:r>
      <w:proofErr w:type="spellEnd"/>
      <w:r w:rsidRPr="00791E9A">
        <w:t xml:space="preserve"> </w:t>
      </w:r>
      <w:proofErr w:type="spellStart"/>
      <w:r w:rsidRPr="00791E9A">
        <w:t>Group</w:t>
      </w:r>
      <w:proofErr w:type="spellEnd"/>
      <w:r w:rsidRPr="00791E9A">
        <w:t xml:space="preserve">”, AAS “BTA </w:t>
      </w:r>
      <w:proofErr w:type="spellStart"/>
      <w:r w:rsidRPr="00791E9A">
        <w:t>Baltic</w:t>
      </w:r>
      <w:proofErr w:type="spellEnd"/>
      <w:r w:rsidRPr="00791E9A">
        <w:t xml:space="preserve"> </w:t>
      </w:r>
      <w:proofErr w:type="spellStart"/>
      <w:r w:rsidRPr="00791E9A">
        <w:t>Insurance</w:t>
      </w:r>
      <w:proofErr w:type="spellEnd"/>
      <w:r w:rsidRPr="00791E9A">
        <w:t xml:space="preserve"> </w:t>
      </w:r>
      <w:proofErr w:type="spellStart"/>
      <w:r w:rsidRPr="00791E9A">
        <w:t>Company</w:t>
      </w:r>
      <w:proofErr w:type="spellEnd"/>
      <w:r w:rsidRPr="00791E9A">
        <w:t>”, “</w:t>
      </w:r>
      <w:proofErr w:type="spellStart"/>
      <w:r w:rsidRPr="00791E9A">
        <w:t>Co</w:t>
      </w:r>
      <w:r w:rsidR="002A03F7">
        <w:t>mpensa</w:t>
      </w:r>
      <w:proofErr w:type="spellEnd"/>
      <w:r w:rsidR="002A03F7">
        <w:t xml:space="preserve"> </w:t>
      </w:r>
      <w:proofErr w:type="spellStart"/>
      <w:r w:rsidR="002A03F7">
        <w:t>Vienna</w:t>
      </w:r>
      <w:proofErr w:type="spellEnd"/>
      <w:r w:rsidR="002A03F7">
        <w:t xml:space="preserve"> </w:t>
      </w:r>
      <w:proofErr w:type="spellStart"/>
      <w:r w:rsidR="002A03F7">
        <w:t>Insurance</w:t>
      </w:r>
      <w:proofErr w:type="spellEnd"/>
      <w:r w:rsidR="002A03F7">
        <w:t xml:space="preserve"> </w:t>
      </w:r>
      <w:proofErr w:type="spellStart"/>
      <w:r w:rsidR="002A03F7">
        <w:t>Group</w:t>
      </w:r>
      <w:proofErr w:type="spellEnd"/>
      <w:r w:rsidR="002A03F7">
        <w:t xml:space="preserve">” </w:t>
      </w:r>
      <w:r w:rsidRPr="00791E9A">
        <w:t>ADB Latvijas filiāle, “ERGO Insurance” SE Latvijas filiāle, A</w:t>
      </w:r>
      <w:r w:rsidR="000A24A2" w:rsidRPr="00791E9A">
        <w:t>DB</w:t>
      </w:r>
      <w:r w:rsidRPr="00791E9A">
        <w:t xml:space="preserve"> “</w:t>
      </w:r>
      <w:proofErr w:type="spellStart"/>
      <w:r w:rsidRPr="00791E9A">
        <w:t>Gjensidige</w:t>
      </w:r>
      <w:proofErr w:type="spellEnd"/>
      <w:r w:rsidRPr="00791E9A">
        <w:t>”</w:t>
      </w:r>
      <w:r w:rsidR="000A24A2" w:rsidRPr="00791E9A">
        <w:t xml:space="preserve"> Latvijas filiāle</w:t>
      </w:r>
      <w:r w:rsidRPr="00791E9A">
        <w:t>, “</w:t>
      </w:r>
      <w:proofErr w:type="spellStart"/>
      <w:r w:rsidRPr="00791E9A">
        <w:t>If</w:t>
      </w:r>
      <w:proofErr w:type="spellEnd"/>
      <w:r w:rsidRPr="00791E9A">
        <w:t xml:space="preserve"> P&amp;C Insurance” AS Latvijas filiāle, “</w:t>
      </w:r>
      <w:proofErr w:type="spellStart"/>
      <w:r w:rsidRPr="00791E9A">
        <w:t>Seesam</w:t>
      </w:r>
      <w:proofErr w:type="spellEnd"/>
      <w:r w:rsidRPr="00791E9A">
        <w:t xml:space="preserve"> </w:t>
      </w:r>
      <w:proofErr w:type="spellStart"/>
      <w:r w:rsidRPr="00791E9A">
        <w:t>Insurance</w:t>
      </w:r>
      <w:proofErr w:type="spellEnd"/>
      <w:r w:rsidRPr="00791E9A">
        <w:t>” AS Latvijas filiāle un “Swedbank P&amp;C Insurance” AS Latvijas filiāle.</w:t>
      </w:r>
    </w:p>
    <w:p w14:paraId="6D39FAEA" w14:textId="645BDFE9" w:rsidR="00E36F7D" w:rsidRPr="00791E9A" w:rsidRDefault="00E36F7D" w:rsidP="001655C5">
      <w:pPr>
        <w:spacing w:after="0" w:line="240" w:lineRule="auto"/>
        <w:jc w:val="both"/>
      </w:pPr>
    </w:p>
    <w:p w14:paraId="303C4955" w14:textId="77777777" w:rsidR="00E21F46" w:rsidRPr="00791E9A" w:rsidRDefault="00E21F46" w:rsidP="001655C5">
      <w:pPr>
        <w:spacing w:after="0" w:line="240" w:lineRule="auto"/>
        <w:jc w:val="right"/>
      </w:pPr>
      <w:r w:rsidRPr="00791E9A">
        <w:t xml:space="preserve">Informāciju sagatavoja: </w:t>
      </w:r>
    </w:p>
    <w:p w14:paraId="526C2FC9" w14:textId="0A4884CF" w:rsidR="001A142C" w:rsidRPr="00791E9A" w:rsidRDefault="00E21F46" w:rsidP="001655C5">
      <w:pPr>
        <w:spacing w:after="0" w:line="240" w:lineRule="auto"/>
        <w:jc w:val="right"/>
      </w:pPr>
      <w:r w:rsidRPr="00791E9A">
        <w:t>LTAB sabiedrisko attiecību konsultants</w:t>
      </w:r>
      <w:r w:rsidR="00BD296D" w:rsidRPr="00791E9A">
        <w:t xml:space="preserve"> </w:t>
      </w:r>
      <w:r w:rsidR="00EF5DC3" w:rsidRPr="00791E9A">
        <w:t xml:space="preserve"> </w:t>
      </w:r>
    </w:p>
    <w:p w14:paraId="18CF898F" w14:textId="01A28245" w:rsidR="00E21F46" w:rsidRPr="00791E9A" w:rsidRDefault="00E21F46" w:rsidP="001655C5">
      <w:pPr>
        <w:spacing w:after="0" w:line="240" w:lineRule="auto"/>
        <w:jc w:val="right"/>
      </w:pPr>
      <w:r w:rsidRPr="00791E9A">
        <w:t>Gints Lazdiņš</w:t>
      </w:r>
    </w:p>
    <w:p w14:paraId="6CDD01EC" w14:textId="77777777" w:rsidR="00E21F46" w:rsidRPr="00791E9A" w:rsidRDefault="00E21F46" w:rsidP="001655C5">
      <w:pPr>
        <w:spacing w:after="0" w:line="240" w:lineRule="auto"/>
        <w:jc w:val="right"/>
      </w:pPr>
      <w:proofErr w:type="spellStart"/>
      <w:r w:rsidRPr="00791E9A">
        <w:t>Tālr</w:t>
      </w:r>
      <w:proofErr w:type="spellEnd"/>
      <w:r w:rsidRPr="00791E9A">
        <w:t xml:space="preserve">: +371 29442282 </w:t>
      </w:r>
    </w:p>
    <w:p w14:paraId="5F650DCA" w14:textId="3C2A04A4" w:rsidR="00DF5C64" w:rsidRPr="00791E9A" w:rsidRDefault="00E21F46" w:rsidP="00A17E15">
      <w:pPr>
        <w:spacing w:after="0" w:line="240" w:lineRule="auto"/>
        <w:jc w:val="right"/>
      </w:pPr>
      <w:r w:rsidRPr="00791E9A">
        <w:t xml:space="preserve">E-pasts: </w:t>
      </w:r>
      <w:hyperlink r:id="rId7" w:history="1">
        <w:r w:rsidR="00A17E15" w:rsidRPr="00791E9A">
          <w:rPr>
            <w:rStyle w:val="Hyperlink"/>
          </w:rPr>
          <w:t>gints@olsen.lv</w:t>
        </w:r>
      </w:hyperlink>
      <w:r w:rsidR="00A17E15" w:rsidRPr="00791E9A">
        <w:t xml:space="preserve"> </w:t>
      </w:r>
    </w:p>
    <w:sectPr w:rsidR="00DF5C64" w:rsidRPr="00791E9A" w:rsidSect="00FE2F22">
      <w:headerReference w:type="default" r:id="rId8"/>
      <w:footerReference w:type="default" r:id="rId9"/>
      <w:pgSz w:w="11906" w:h="16838"/>
      <w:pgMar w:top="709" w:right="1274"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9B59" w14:textId="77777777" w:rsidR="00483925" w:rsidRDefault="00483925" w:rsidP="00C62AF7">
      <w:pPr>
        <w:spacing w:after="0" w:line="240" w:lineRule="auto"/>
      </w:pPr>
      <w:r>
        <w:separator/>
      </w:r>
    </w:p>
  </w:endnote>
  <w:endnote w:type="continuationSeparator" w:id="0">
    <w:p w14:paraId="2E3694E1" w14:textId="77777777" w:rsidR="00483925" w:rsidRDefault="00483925"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3A3AB"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4pt;height:20.05pt">
          <v:imagedata r:id="rId1" o:title=""/>
        </v:shape>
        <o:OLEObject Type="Embed" ProgID="CorelDraw.Graphic.17" ShapeID="_x0000_i1026" DrawAspect="Content" ObjectID="_1550305709"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7EEC" w14:textId="77777777" w:rsidR="00483925" w:rsidRDefault="00483925" w:rsidP="00C62AF7">
      <w:pPr>
        <w:spacing w:after="0" w:line="240" w:lineRule="auto"/>
      </w:pPr>
      <w:r>
        <w:separator/>
      </w:r>
    </w:p>
  </w:footnote>
  <w:footnote w:type="continuationSeparator" w:id="0">
    <w:p w14:paraId="32CF2F24" w14:textId="77777777" w:rsidR="00483925" w:rsidRDefault="00483925"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46.95pt">
          <v:imagedata r:id="rId1" o:title=""/>
        </v:shape>
        <o:OLEObject Type="Embed" ProgID="CorelDraw.Graphic.17" ShapeID="_x0000_i1025" DrawAspect="Content" ObjectID="_1550305708"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41290"/>
    <w:rsid w:val="000435F4"/>
    <w:rsid w:val="000533E0"/>
    <w:rsid w:val="0006455E"/>
    <w:rsid w:val="00070950"/>
    <w:rsid w:val="00070ACF"/>
    <w:rsid w:val="00073403"/>
    <w:rsid w:val="000745BC"/>
    <w:rsid w:val="0008000A"/>
    <w:rsid w:val="00086780"/>
    <w:rsid w:val="0008728F"/>
    <w:rsid w:val="00093197"/>
    <w:rsid w:val="000A24A2"/>
    <w:rsid w:val="000A3E9D"/>
    <w:rsid w:val="000B1FD0"/>
    <w:rsid w:val="000B7AA8"/>
    <w:rsid w:val="000C172C"/>
    <w:rsid w:val="000D007C"/>
    <w:rsid w:val="000D5F6E"/>
    <w:rsid w:val="000F0C20"/>
    <w:rsid w:val="000F34C5"/>
    <w:rsid w:val="000F368A"/>
    <w:rsid w:val="000F53A2"/>
    <w:rsid w:val="000F61C1"/>
    <w:rsid w:val="000F74EB"/>
    <w:rsid w:val="00103A6F"/>
    <w:rsid w:val="00103B45"/>
    <w:rsid w:val="00110F4A"/>
    <w:rsid w:val="001119E7"/>
    <w:rsid w:val="001340B7"/>
    <w:rsid w:val="00135E74"/>
    <w:rsid w:val="001431F7"/>
    <w:rsid w:val="001445EC"/>
    <w:rsid w:val="00145203"/>
    <w:rsid w:val="00152B19"/>
    <w:rsid w:val="00153B22"/>
    <w:rsid w:val="00154C25"/>
    <w:rsid w:val="00155CE3"/>
    <w:rsid w:val="00160E86"/>
    <w:rsid w:val="001655C5"/>
    <w:rsid w:val="00166C12"/>
    <w:rsid w:val="00171015"/>
    <w:rsid w:val="00181E1E"/>
    <w:rsid w:val="00184E54"/>
    <w:rsid w:val="00186FD3"/>
    <w:rsid w:val="00187964"/>
    <w:rsid w:val="00196469"/>
    <w:rsid w:val="001A142C"/>
    <w:rsid w:val="001A4E17"/>
    <w:rsid w:val="001B1C72"/>
    <w:rsid w:val="001C65E0"/>
    <w:rsid w:val="001C6D91"/>
    <w:rsid w:val="001C7747"/>
    <w:rsid w:val="001D3B28"/>
    <w:rsid w:val="001D6AEF"/>
    <w:rsid w:val="001E39A7"/>
    <w:rsid w:val="001E57C6"/>
    <w:rsid w:val="001F04CB"/>
    <w:rsid w:val="001F47D8"/>
    <w:rsid w:val="001F5C43"/>
    <w:rsid w:val="002016E8"/>
    <w:rsid w:val="00205130"/>
    <w:rsid w:val="00216791"/>
    <w:rsid w:val="00216F78"/>
    <w:rsid w:val="00217E8A"/>
    <w:rsid w:val="00221376"/>
    <w:rsid w:val="002253F8"/>
    <w:rsid w:val="002279AC"/>
    <w:rsid w:val="002436EF"/>
    <w:rsid w:val="00243E31"/>
    <w:rsid w:val="0024513F"/>
    <w:rsid w:val="00253CFD"/>
    <w:rsid w:val="00263392"/>
    <w:rsid w:val="002727E1"/>
    <w:rsid w:val="00273364"/>
    <w:rsid w:val="0027402E"/>
    <w:rsid w:val="00280BD4"/>
    <w:rsid w:val="00282CE2"/>
    <w:rsid w:val="00292BF3"/>
    <w:rsid w:val="00296055"/>
    <w:rsid w:val="002A03F7"/>
    <w:rsid w:val="002A38DE"/>
    <w:rsid w:val="002A52FD"/>
    <w:rsid w:val="002B2FAD"/>
    <w:rsid w:val="002B58F6"/>
    <w:rsid w:val="002B7295"/>
    <w:rsid w:val="002C2CEA"/>
    <w:rsid w:val="002D25F4"/>
    <w:rsid w:val="002D32B8"/>
    <w:rsid w:val="002D5F23"/>
    <w:rsid w:val="002E6ADF"/>
    <w:rsid w:val="002E725B"/>
    <w:rsid w:val="002F389F"/>
    <w:rsid w:val="002F4D1A"/>
    <w:rsid w:val="003007EF"/>
    <w:rsid w:val="003024C6"/>
    <w:rsid w:val="00312824"/>
    <w:rsid w:val="00315828"/>
    <w:rsid w:val="00325139"/>
    <w:rsid w:val="003300CB"/>
    <w:rsid w:val="00330359"/>
    <w:rsid w:val="00334D2A"/>
    <w:rsid w:val="00335A08"/>
    <w:rsid w:val="00336BE2"/>
    <w:rsid w:val="00340007"/>
    <w:rsid w:val="00346FDE"/>
    <w:rsid w:val="00357F64"/>
    <w:rsid w:val="00363907"/>
    <w:rsid w:val="00384B18"/>
    <w:rsid w:val="00385533"/>
    <w:rsid w:val="00390645"/>
    <w:rsid w:val="00396EFB"/>
    <w:rsid w:val="00397657"/>
    <w:rsid w:val="003A520B"/>
    <w:rsid w:val="003A6799"/>
    <w:rsid w:val="003B0475"/>
    <w:rsid w:val="003B2D0B"/>
    <w:rsid w:val="003C122B"/>
    <w:rsid w:val="003D14B9"/>
    <w:rsid w:val="003D5E60"/>
    <w:rsid w:val="003E02A4"/>
    <w:rsid w:val="003E6E33"/>
    <w:rsid w:val="003F10BB"/>
    <w:rsid w:val="003F2F8C"/>
    <w:rsid w:val="003F36C2"/>
    <w:rsid w:val="003F74BF"/>
    <w:rsid w:val="00403AB9"/>
    <w:rsid w:val="00431C3C"/>
    <w:rsid w:val="00436DF9"/>
    <w:rsid w:val="0044242E"/>
    <w:rsid w:val="00447419"/>
    <w:rsid w:val="00451B66"/>
    <w:rsid w:val="00451BD8"/>
    <w:rsid w:val="00460A0D"/>
    <w:rsid w:val="00461B1B"/>
    <w:rsid w:val="004622DA"/>
    <w:rsid w:val="00465ED2"/>
    <w:rsid w:val="0046691C"/>
    <w:rsid w:val="00471AE6"/>
    <w:rsid w:val="00474AAB"/>
    <w:rsid w:val="00475A9E"/>
    <w:rsid w:val="00480545"/>
    <w:rsid w:val="00480708"/>
    <w:rsid w:val="004813D9"/>
    <w:rsid w:val="00483925"/>
    <w:rsid w:val="00486439"/>
    <w:rsid w:val="00492F0D"/>
    <w:rsid w:val="004A620B"/>
    <w:rsid w:val="004A6EE1"/>
    <w:rsid w:val="004B2DA3"/>
    <w:rsid w:val="004C0D4E"/>
    <w:rsid w:val="004C32E0"/>
    <w:rsid w:val="004D059C"/>
    <w:rsid w:val="004D73A6"/>
    <w:rsid w:val="004E29C1"/>
    <w:rsid w:val="004E5C6C"/>
    <w:rsid w:val="004F1A8A"/>
    <w:rsid w:val="005008F0"/>
    <w:rsid w:val="00501B89"/>
    <w:rsid w:val="00506229"/>
    <w:rsid w:val="00506CDA"/>
    <w:rsid w:val="005072EA"/>
    <w:rsid w:val="005133BE"/>
    <w:rsid w:val="00520799"/>
    <w:rsid w:val="00523EC3"/>
    <w:rsid w:val="0052615C"/>
    <w:rsid w:val="005313E6"/>
    <w:rsid w:val="005315DA"/>
    <w:rsid w:val="005342F8"/>
    <w:rsid w:val="00540C5C"/>
    <w:rsid w:val="005512E1"/>
    <w:rsid w:val="00557F5F"/>
    <w:rsid w:val="005671D2"/>
    <w:rsid w:val="00567862"/>
    <w:rsid w:val="005818DE"/>
    <w:rsid w:val="005821A4"/>
    <w:rsid w:val="00582532"/>
    <w:rsid w:val="00586C84"/>
    <w:rsid w:val="00590ADB"/>
    <w:rsid w:val="0059102E"/>
    <w:rsid w:val="00593CD2"/>
    <w:rsid w:val="005B0F55"/>
    <w:rsid w:val="005C6D9A"/>
    <w:rsid w:val="005D5B25"/>
    <w:rsid w:val="005E2370"/>
    <w:rsid w:val="005E2D9E"/>
    <w:rsid w:val="005E2F32"/>
    <w:rsid w:val="005E69F5"/>
    <w:rsid w:val="005E74C5"/>
    <w:rsid w:val="005F1C99"/>
    <w:rsid w:val="005F5BC0"/>
    <w:rsid w:val="005F6B41"/>
    <w:rsid w:val="005F771B"/>
    <w:rsid w:val="005F795A"/>
    <w:rsid w:val="00600EC3"/>
    <w:rsid w:val="00602385"/>
    <w:rsid w:val="00605E15"/>
    <w:rsid w:val="006101CF"/>
    <w:rsid w:val="00610DEE"/>
    <w:rsid w:val="00617E51"/>
    <w:rsid w:val="00635C0E"/>
    <w:rsid w:val="0065233F"/>
    <w:rsid w:val="006610B2"/>
    <w:rsid w:val="00662FED"/>
    <w:rsid w:val="00663D9A"/>
    <w:rsid w:val="00675130"/>
    <w:rsid w:val="006923A8"/>
    <w:rsid w:val="00692C75"/>
    <w:rsid w:val="0069576E"/>
    <w:rsid w:val="0069593A"/>
    <w:rsid w:val="00696583"/>
    <w:rsid w:val="006A2F27"/>
    <w:rsid w:val="006B23F4"/>
    <w:rsid w:val="006C35A8"/>
    <w:rsid w:val="006E1375"/>
    <w:rsid w:val="006E2859"/>
    <w:rsid w:val="006E75CA"/>
    <w:rsid w:val="006F0D00"/>
    <w:rsid w:val="006F7771"/>
    <w:rsid w:val="00702BAE"/>
    <w:rsid w:val="0070551C"/>
    <w:rsid w:val="00705EB1"/>
    <w:rsid w:val="00706A24"/>
    <w:rsid w:val="0070725D"/>
    <w:rsid w:val="0071485D"/>
    <w:rsid w:val="00716B13"/>
    <w:rsid w:val="00720784"/>
    <w:rsid w:val="0072195C"/>
    <w:rsid w:val="00723F31"/>
    <w:rsid w:val="00740CC6"/>
    <w:rsid w:val="0074685B"/>
    <w:rsid w:val="007569F6"/>
    <w:rsid w:val="00760E54"/>
    <w:rsid w:val="007643E2"/>
    <w:rsid w:val="00771902"/>
    <w:rsid w:val="00782114"/>
    <w:rsid w:val="007914A5"/>
    <w:rsid w:val="00791E9A"/>
    <w:rsid w:val="007972A2"/>
    <w:rsid w:val="007979DF"/>
    <w:rsid w:val="007A15FB"/>
    <w:rsid w:val="007A4BC7"/>
    <w:rsid w:val="007A4E28"/>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2D57"/>
    <w:rsid w:val="00824F40"/>
    <w:rsid w:val="008278BE"/>
    <w:rsid w:val="00830C71"/>
    <w:rsid w:val="00833B2A"/>
    <w:rsid w:val="00835431"/>
    <w:rsid w:val="00836D73"/>
    <w:rsid w:val="00851736"/>
    <w:rsid w:val="00855E8D"/>
    <w:rsid w:val="00861C25"/>
    <w:rsid w:val="00862629"/>
    <w:rsid w:val="00864B20"/>
    <w:rsid w:val="008662D7"/>
    <w:rsid w:val="00870228"/>
    <w:rsid w:val="00881B76"/>
    <w:rsid w:val="00882830"/>
    <w:rsid w:val="0089695F"/>
    <w:rsid w:val="008A64D6"/>
    <w:rsid w:val="008B0A81"/>
    <w:rsid w:val="008B4A14"/>
    <w:rsid w:val="008B4D9C"/>
    <w:rsid w:val="008C1095"/>
    <w:rsid w:val="008C49BD"/>
    <w:rsid w:val="008C538B"/>
    <w:rsid w:val="008C7A15"/>
    <w:rsid w:val="008E5DAE"/>
    <w:rsid w:val="008F0389"/>
    <w:rsid w:val="008F0B8A"/>
    <w:rsid w:val="008F4226"/>
    <w:rsid w:val="008F4E6C"/>
    <w:rsid w:val="00911D3E"/>
    <w:rsid w:val="00915E3A"/>
    <w:rsid w:val="00916D83"/>
    <w:rsid w:val="00932B85"/>
    <w:rsid w:val="009423A1"/>
    <w:rsid w:val="00951598"/>
    <w:rsid w:val="00952CC6"/>
    <w:rsid w:val="00952D27"/>
    <w:rsid w:val="00953C3C"/>
    <w:rsid w:val="009605DD"/>
    <w:rsid w:val="00963EDA"/>
    <w:rsid w:val="009649DF"/>
    <w:rsid w:val="00964DE9"/>
    <w:rsid w:val="0097040E"/>
    <w:rsid w:val="00971004"/>
    <w:rsid w:val="009722A2"/>
    <w:rsid w:val="00973D97"/>
    <w:rsid w:val="009766DA"/>
    <w:rsid w:val="00982ED0"/>
    <w:rsid w:val="00984F1E"/>
    <w:rsid w:val="00987FC2"/>
    <w:rsid w:val="00994AFF"/>
    <w:rsid w:val="00997167"/>
    <w:rsid w:val="009A0549"/>
    <w:rsid w:val="009A1C36"/>
    <w:rsid w:val="009A5B12"/>
    <w:rsid w:val="009A7699"/>
    <w:rsid w:val="009B11DC"/>
    <w:rsid w:val="009B1390"/>
    <w:rsid w:val="009C15A3"/>
    <w:rsid w:val="009D0E2C"/>
    <w:rsid w:val="009E3749"/>
    <w:rsid w:val="009E5290"/>
    <w:rsid w:val="009E6BE6"/>
    <w:rsid w:val="009E6C0C"/>
    <w:rsid w:val="009F00F4"/>
    <w:rsid w:val="009F06B2"/>
    <w:rsid w:val="009F2745"/>
    <w:rsid w:val="009F275F"/>
    <w:rsid w:val="009F3F6D"/>
    <w:rsid w:val="009F6448"/>
    <w:rsid w:val="00A04656"/>
    <w:rsid w:val="00A0799C"/>
    <w:rsid w:val="00A116AE"/>
    <w:rsid w:val="00A122A4"/>
    <w:rsid w:val="00A12B9C"/>
    <w:rsid w:val="00A16567"/>
    <w:rsid w:val="00A17E15"/>
    <w:rsid w:val="00A205C8"/>
    <w:rsid w:val="00A223A5"/>
    <w:rsid w:val="00A35D22"/>
    <w:rsid w:val="00A37F10"/>
    <w:rsid w:val="00A432B5"/>
    <w:rsid w:val="00A44678"/>
    <w:rsid w:val="00A45BFF"/>
    <w:rsid w:val="00A47265"/>
    <w:rsid w:val="00A55EF7"/>
    <w:rsid w:val="00A569B1"/>
    <w:rsid w:val="00A60FC0"/>
    <w:rsid w:val="00A652AC"/>
    <w:rsid w:val="00A6573F"/>
    <w:rsid w:val="00A81560"/>
    <w:rsid w:val="00A83369"/>
    <w:rsid w:val="00A96BE5"/>
    <w:rsid w:val="00AA11DB"/>
    <w:rsid w:val="00AA246C"/>
    <w:rsid w:val="00AA3E9B"/>
    <w:rsid w:val="00AA4235"/>
    <w:rsid w:val="00AA6FAA"/>
    <w:rsid w:val="00AA7440"/>
    <w:rsid w:val="00AB3AE9"/>
    <w:rsid w:val="00AB61DD"/>
    <w:rsid w:val="00AC43AA"/>
    <w:rsid w:val="00AC65EB"/>
    <w:rsid w:val="00AD2745"/>
    <w:rsid w:val="00AE1616"/>
    <w:rsid w:val="00AE3928"/>
    <w:rsid w:val="00AE4135"/>
    <w:rsid w:val="00AE64A4"/>
    <w:rsid w:val="00AF37D7"/>
    <w:rsid w:val="00AF5A7D"/>
    <w:rsid w:val="00B07890"/>
    <w:rsid w:val="00B119E0"/>
    <w:rsid w:val="00B13EEE"/>
    <w:rsid w:val="00B1596B"/>
    <w:rsid w:val="00B31BA0"/>
    <w:rsid w:val="00B32C6F"/>
    <w:rsid w:val="00B3531C"/>
    <w:rsid w:val="00B36D93"/>
    <w:rsid w:val="00B42503"/>
    <w:rsid w:val="00B514F4"/>
    <w:rsid w:val="00B53B7C"/>
    <w:rsid w:val="00B60D1B"/>
    <w:rsid w:val="00B64801"/>
    <w:rsid w:val="00B66DAB"/>
    <w:rsid w:val="00B676BB"/>
    <w:rsid w:val="00B71B9C"/>
    <w:rsid w:val="00B81049"/>
    <w:rsid w:val="00B87EDB"/>
    <w:rsid w:val="00B91E90"/>
    <w:rsid w:val="00B9675D"/>
    <w:rsid w:val="00BA2861"/>
    <w:rsid w:val="00BB31B5"/>
    <w:rsid w:val="00BB3781"/>
    <w:rsid w:val="00BB74A3"/>
    <w:rsid w:val="00BB784E"/>
    <w:rsid w:val="00BC5ABF"/>
    <w:rsid w:val="00BC6C58"/>
    <w:rsid w:val="00BC7452"/>
    <w:rsid w:val="00BC78D6"/>
    <w:rsid w:val="00BD296D"/>
    <w:rsid w:val="00BD4AB8"/>
    <w:rsid w:val="00BE0745"/>
    <w:rsid w:val="00BE2661"/>
    <w:rsid w:val="00BF6846"/>
    <w:rsid w:val="00BF727D"/>
    <w:rsid w:val="00C045A8"/>
    <w:rsid w:val="00C12FDC"/>
    <w:rsid w:val="00C21554"/>
    <w:rsid w:val="00C23B72"/>
    <w:rsid w:val="00C31EDD"/>
    <w:rsid w:val="00C350C8"/>
    <w:rsid w:val="00C564F5"/>
    <w:rsid w:val="00C60E3C"/>
    <w:rsid w:val="00C626B5"/>
    <w:rsid w:val="00C62AF7"/>
    <w:rsid w:val="00C65390"/>
    <w:rsid w:val="00C708E6"/>
    <w:rsid w:val="00C72D5E"/>
    <w:rsid w:val="00C80D76"/>
    <w:rsid w:val="00C80E9A"/>
    <w:rsid w:val="00C83C99"/>
    <w:rsid w:val="00C94B03"/>
    <w:rsid w:val="00C96D29"/>
    <w:rsid w:val="00C97314"/>
    <w:rsid w:val="00CA09A9"/>
    <w:rsid w:val="00CA696E"/>
    <w:rsid w:val="00CA7715"/>
    <w:rsid w:val="00CB16A5"/>
    <w:rsid w:val="00CB3E93"/>
    <w:rsid w:val="00CB59D3"/>
    <w:rsid w:val="00CB7DCC"/>
    <w:rsid w:val="00CC1D83"/>
    <w:rsid w:val="00CC5D3D"/>
    <w:rsid w:val="00CD0FD6"/>
    <w:rsid w:val="00CD34C3"/>
    <w:rsid w:val="00CE08AD"/>
    <w:rsid w:val="00CE351B"/>
    <w:rsid w:val="00CE4DBF"/>
    <w:rsid w:val="00CF066A"/>
    <w:rsid w:val="00CF0EBE"/>
    <w:rsid w:val="00CF4995"/>
    <w:rsid w:val="00CF6A0B"/>
    <w:rsid w:val="00D016C0"/>
    <w:rsid w:val="00D05A63"/>
    <w:rsid w:val="00D15172"/>
    <w:rsid w:val="00D22BAC"/>
    <w:rsid w:val="00D2373F"/>
    <w:rsid w:val="00D356F9"/>
    <w:rsid w:val="00D43AA0"/>
    <w:rsid w:val="00D45228"/>
    <w:rsid w:val="00D46CFC"/>
    <w:rsid w:val="00D47278"/>
    <w:rsid w:val="00D50B29"/>
    <w:rsid w:val="00D57CE1"/>
    <w:rsid w:val="00D658A9"/>
    <w:rsid w:val="00D674C0"/>
    <w:rsid w:val="00D678AC"/>
    <w:rsid w:val="00D833A9"/>
    <w:rsid w:val="00DA40DF"/>
    <w:rsid w:val="00DA60F3"/>
    <w:rsid w:val="00DA7E90"/>
    <w:rsid w:val="00DB0BE2"/>
    <w:rsid w:val="00DB3F95"/>
    <w:rsid w:val="00DC04DD"/>
    <w:rsid w:val="00DD4A99"/>
    <w:rsid w:val="00DD5129"/>
    <w:rsid w:val="00DD55D3"/>
    <w:rsid w:val="00DD6EEA"/>
    <w:rsid w:val="00DE25DD"/>
    <w:rsid w:val="00DE4618"/>
    <w:rsid w:val="00DF2A30"/>
    <w:rsid w:val="00DF2CBA"/>
    <w:rsid w:val="00DF3DC8"/>
    <w:rsid w:val="00DF5C64"/>
    <w:rsid w:val="00E0323D"/>
    <w:rsid w:val="00E05691"/>
    <w:rsid w:val="00E07B2F"/>
    <w:rsid w:val="00E120ED"/>
    <w:rsid w:val="00E134CE"/>
    <w:rsid w:val="00E21F46"/>
    <w:rsid w:val="00E220B7"/>
    <w:rsid w:val="00E23A71"/>
    <w:rsid w:val="00E36F7D"/>
    <w:rsid w:val="00E40A2C"/>
    <w:rsid w:val="00E43EB4"/>
    <w:rsid w:val="00E50EC5"/>
    <w:rsid w:val="00E52845"/>
    <w:rsid w:val="00E5374C"/>
    <w:rsid w:val="00E560C0"/>
    <w:rsid w:val="00E62471"/>
    <w:rsid w:val="00E67175"/>
    <w:rsid w:val="00E70FA2"/>
    <w:rsid w:val="00E71961"/>
    <w:rsid w:val="00E730A3"/>
    <w:rsid w:val="00E76B70"/>
    <w:rsid w:val="00E77006"/>
    <w:rsid w:val="00E81DEE"/>
    <w:rsid w:val="00E8391D"/>
    <w:rsid w:val="00E84B81"/>
    <w:rsid w:val="00E85A86"/>
    <w:rsid w:val="00E86B10"/>
    <w:rsid w:val="00E9038F"/>
    <w:rsid w:val="00E919F5"/>
    <w:rsid w:val="00E91AD3"/>
    <w:rsid w:val="00E95ED2"/>
    <w:rsid w:val="00E97D87"/>
    <w:rsid w:val="00EA7467"/>
    <w:rsid w:val="00EB5C8A"/>
    <w:rsid w:val="00EC201D"/>
    <w:rsid w:val="00ED02AA"/>
    <w:rsid w:val="00ED4D4B"/>
    <w:rsid w:val="00ED7258"/>
    <w:rsid w:val="00ED7EDD"/>
    <w:rsid w:val="00EE10B2"/>
    <w:rsid w:val="00EE1601"/>
    <w:rsid w:val="00EE5607"/>
    <w:rsid w:val="00EE6343"/>
    <w:rsid w:val="00EF0544"/>
    <w:rsid w:val="00EF3239"/>
    <w:rsid w:val="00EF327D"/>
    <w:rsid w:val="00EF403E"/>
    <w:rsid w:val="00EF5DC3"/>
    <w:rsid w:val="00F0118C"/>
    <w:rsid w:val="00F016E9"/>
    <w:rsid w:val="00F02170"/>
    <w:rsid w:val="00F03170"/>
    <w:rsid w:val="00F05887"/>
    <w:rsid w:val="00F060C4"/>
    <w:rsid w:val="00F12A8F"/>
    <w:rsid w:val="00F12EC7"/>
    <w:rsid w:val="00F2284B"/>
    <w:rsid w:val="00F3262F"/>
    <w:rsid w:val="00F43C34"/>
    <w:rsid w:val="00F44DE4"/>
    <w:rsid w:val="00F5644A"/>
    <w:rsid w:val="00F70D38"/>
    <w:rsid w:val="00F72968"/>
    <w:rsid w:val="00F7479B"/>
    <w:rsid w:val="00F83526"/>
    <w:rsid w:val="00F84C32"/>
    <w:rsid w:val="00F90177"/>
    <w:rsid w:val="00F9522A"/>
    <w:rsid w:val="00FA3342"/>
    <w:rsid w:val="00FA782D"/>
    <w:rsid w:val="00FB078F"/>
    <w:rsid w:val="00FB42D7"/>
    <w:rsid w:val="00FC1593"/>
    <w:rsid w:val="00FD292C"/>
    <w:rsid w:val="00FD315A"/>
    <w:rsid w:val="00FD39D6"/>
    <w:rsid w:val="00FE2A19"/>
    <w:rsid w:val="00FE2F22"/>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73C97B53-397D-4A1F-BB15-A6DE4D38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718431532">
      <w:bodyDiv w:val="1"/>
      <w:marLeft w:val="0"/>
      <w:marRight w:val="0"/>
      <w:marTop w:val="0"/>
      <w:marBottom w:val="0"/>
      <w:divBdr>
        <w:top w:val="none" w:sz="0" w:space="0" w:color="auto"/>
        <w:left w:val="none" w:sz="0" w:space="0" w:color="auto"/>
        <w:bottom w:val="none" w:sz="0" w:space="0" w:color="auto"/>
        <w:right w:val="none" w:sz="0" w:space="0" w:color="auto"/>
      </w:divBdr>
    </w:div>
    <w:div w:id="1914969342">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nts@olsen.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6466-1709-415C-B26D-A7A692A0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2017-03-06T09:42:00Z</dcterms:created>
  <dcterms:modified xsi:type="dcterms:W3CDTF">2017-03-06T09:42:00Z</dcterms:modified>
</cp:coreProperties>
</file>