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AE4135" w:rsidRDefault="00635C0E" w:rsidP="001655C5">
      <w:pPr>
        <w:spacing w:after="0" w:line="240" w:lineRule="auto"/>
        <w:jc w:val="right"/>
      </w:pPr>
      <w:r w:rsidRPr="00AE4135">
        <w:t>Informācija masu medijiem</w:t>
      </w:r>
    </w:p>
    <w:p w14:paraId="7CFC7E04" w14:textId="7DEB83D2" w:rsidR="00E21F46" w:rsidRPr="00AE4135" w:rsidRDefault="00740CC6" w:rsidP="001655C5">
      <w:pPr>
        <w:spacing w:after="0" w:line="240" w:lineRule="auto"/>
        <w:jc w:val="right"/>
      </w:pPr>
      <w:r>
        <w:t>0</w:t>
      </w:r>
      <w:r w:rsidR="00915E3A">
        <w:t>3</w:t>
      </w:r>
      <w:r w:rsidR="00BC5ABF" w:rsidRPr="00AE4135">
        <w:t>.</w:t>
      </w:r>
      <w:r>
        <w:t>02</w:t>
      </w:r>
      <w:r w:rsidR="00216F78">
        <w:t>.2017</w:t>
      </w:r>
    </w:p>
    <w:p w14:paraId="0ECCBB10" w14:textId="77777777" w:rsidR="00F90177" w:rsidRDefault="00F90177" w:rsidP="00952CC6">
      <w:pPr>
        <w:spacing w:after="0" w:line="240" w:lineRule="auto"/>
        <w:rPr>
          <w:b/>
          <w:sz w:val="24"/>
          <w:szCs w:val="24"/>
        </w:rPr>
      </w:pPr>
    </w:p>
    <w:p w14:paraId="0C43457B" w14:textId="4A923AA5" w:rsidR="00CE4DBF" w:rsidRPr="005C6D9A" w:rsidRDefault="00740CC6" w:rsidP="00952CC6">
      <w:pPr>
        <w:spacing w:after="0" w:line="240" w:lineRule="auto"/>
        <w:rPr>
          <w:b/>
          <w:sz w:val="28"/>
          <w:szCs w:val="28"/>
        </w:rPr>
      </w:pPr>
      <w:r w:rsidRPr="005C6D9A">
        <w:rPr>
          <w:b/>
          <w:sz w:val="28"/>
          <w:szCs w:val="28"/>
        </w:rPr>
        <w:t>Pieaugot zaudējumu pieteikumu skaitam</w:t>
      </w:r>
      <w:r w:rsidR="00915E3A" w:rsidRPr="005C6D9A">
        <w:rPr>
          <w:b/>
          <w:sz w:val="28"/>
          <w:szCs w:val="28"/>
        </w:rPr>
        <w:t>,</w:t>
      </w:r>
      <w:r w:rsidRPr="005C6D9A">
        <w:rPr>
          <w:b/>
          <w:sz w:val="28"/>
          <w:szCs w:val="28"/>
        </w:rPr>
        <w:t xml:space="preserve"> palielinās OCTA nozares zaudējumi </w:t>
      </w:r>
    </w:p>
    <w:p w14:paraId="05B553CF" w14:textId="77777777" w:rsidR="00916D83" w:rsidRPr="00AE4135" w:rsidRDefault="00916D83" w:rsidP="001655C5">
      <w:pPr>
        <w:spacing w:after="0" w:line="240" w:lineRule="auto"/>
        <w:jc w:val="center"/>
        <w:rPr>
          <w:b/>
        </w:rPr>
      </w:pPr>
    </w:p>
    <w:p w14:paraId="28158E4D" w14:textId="6A4C5AE1" w:rsidR="00216F78" w:rsidRPr="009649DF" w:rsidRDefault="00740CC6" w:rsidP="002E6ADF">
      <w:pPr>
        <w:spacing w:after="0" w:line="240" w:lineRule="auto"/>
        <w:jc w:val="both"/>
        <w:rPr>
          <w:b/>
          <w:sz w:val="24"/>
          <w:szCs w:val="24"/>
        </w:rPr>
      </w:pPr>
      <w:bookmarkStart w:id="0" w:name="_GoBack"/>
      <w:r w:rsidRPr="009649DF">
        <w:rPr>
          <w:b/>
          <w:sz w:val="24"/>
          <w:szCs w:val="24"/>
        </w:rPr>
        <w:t xml:space="preserve">2016.gadā </w:t>
      </w:r>
      <w:proofErr w:type="spellStart"/>
      <w:r w:rsidRPr="009649DF">
        <w:rPr>
          <w:b/>
          <w:sz w:val="24"/>
          <w:szCs w:val="24"/>
        </w:rPr>
        <w:t>CSNg</w:t>
      </w:r>
      <w:proofErr w:type="spellEnd"/>
      <w:r w:rsidRPr="009649DF">
        <w:rPr>
          <w:b/>
          <w:sz w:val="24"/>
          <w:szCs w:val="24"/>
        </w:rPr>
        <w:t xml:space="preserve"> skaits, par kuriem ir iesniegti zaudējumu pieteikumi apdrošināšanas sabiedrībās, sastādīja 37 367, kas salīdzinājumā ar 2015. gadu ir palielinājies par 8,85 %</w:t>
      </w:r>
      <w:r w:rsidR="001340B7" w:rsidRPr="009649DF">
        <w:rPr>
          <w:b/>
          <w:sz w:val="24"/>
          <w:szCs w:val="24"/>
        </w:rPr>
        <w:t>.</w:t>
      </w:r>
      <w:r w:rsidRPr="009649DF">
        <w:rPr>
          <w:b/>
          <w:sz w:val="24"/>
          <w:szCs w:val="24"/>
        </w:rPr>
        <w:t xml:space="preserve"> </w:t>
      </w:r>
      <w:r w:rsidR="009649DF" w:rsidRPr="009649DF">
        <w:rPr>
          <w:b/>
          <w:sz w:val="24"/>
          <w:szCs w:val="24"/>
        </w:rPr>
        <w:t>Nozares zaudējumu apmērs, salīdzinot ar 2015.gadu, pieaudzis par 0,1 milj. EUR.</w:t>
      </w:r>
      <w:bookmarkEnd w:id="0"/>
    </w:p>
    <w:p w14:paraId="66937133" w14:textId="77777777" w:rsidR="00216F78" w:rsidRDefault="00216F78" w:rsidP="002E6ADF">
      <w:pPr>
        <w:spacing w:after="0" w:line="240" w:lineRule="auto"/>
        <w:jc w:val="both"/>
        <w:rPr>
          <w:b/>
        </w:rPr>
      </w:pPr>
    </w:p>
    <w:p w14:paraId="499F4CDD" w14:textId="449DB0EF" w:rsidR="00DF5C64" w:rsidRDefault="00740CC6" w:rsidP="00705EB1">
      <w:pPr>
        <w:spacing w:after="0" w:line="240" w:lineRule="auto"/>
        <w:jc w:val="both"/>
      </w:pPr>
      <w:r>
        <w:t xml:space="preserve">Lai arī 2016.gadā nedaudz samazinājies Latvijā reģistrēto transportlīdzekļu skaits (par 3,2%, salīdzinājumā ar 2015.gadu), </w:t>
      </w:r>
      <w:r w:rsidR="006F0D00">
        <w:t xml:space="preserve">apdrošinātājiem iesniegto </w:t>
      </w:r>
      <w:r>
        <w:t xml:space="preserve"> </w:t>
      </w:r>
      <w:proofErr w:type="spellStart"/>
      <w:r w:rsidR="006F0D00">
        <w:t>CSNg</w:t>
      </w:r>
      <w:proofErr w:type="spellEnd"/>
      <w:r w:rsidR="006F0D00">
        <w:t xml:space="preserve"> zaudējumu pieteikumu skaits </w:t>
      </w:r>
      <w:r>
        <w:t xml:space="preserve">ievērojami palielinājies (par 8,85%). Gandrīz līdzvērtīgi pieauguši gan Latvijā (par 8,7%), gan ārzemēs (par 10,5%) notikušie </w:t>
      </w:r>
      <w:proofErr w:type="spellStart"/>
      <w:r w:rsidR="00F02170">
        <w:t>CSNg</w:t>
      </w:r>
      <w:proofErr w:type="spellEnd"/>
      <w:r w:rsidR="00F02170">
        <w:t>, par kuriem apdrošinātāji saņēmuši zaudējumu pieteikumus</w:t>
      </w:r>
      <w:r>
        <w:t xml:space="preserve">. </w:t>
      </w:r>
    </w:p>
    <w:p w14:paraId="368F53FB" w14:textId="33958BF7" w:rsidR="00740CC6" w:rsidRDefault="00740CC6" w:rsidP="00705EB1">
      <w:pPr>
        <w:spacing w:after="0" w:line="240" w:lineRule="auto"/>
        <w:jc w:val="both"/>
      </w:pPr>
    </w:p>
    <w:p w14:paraId="0B275D06" w14:textId="19BBE40F" w:rsidR="00740CC6" w:rsidRDefault="00740CC6" w:rsidP="00705EB1">
      <w:pPr>
        <w:spacing w:after="0" w:line="240" w:lineRule="auto"/>
        <w:jc w:val="both"/>
      </w:pPr>
      <w:r w:rsidRPr="009649DF">
        <w:t xml:space="preserve">Vidējās atlīdzības izmaksas lielums par apdrošināšanas gadījumu 2016. gadā sastādīja 937 EUR, kas, salīdzinot ar gadu iepriekš, ir </w:t>
      </w:r>
      <w:r w:rsidR="009649DF">
        <w:t xml:space="preserve">nedaudz </w:t>
      </w:r>
      <w:r w:rsidRPr="009649DF">
        <w:t>palielinājusies</w:t>
      </w:r>
      <w:r w:rsidR="009649DF">
        <w:t xml:space="preserve"> -</w:t>
      </w:r>
      <w:r w:rsidRPr="009649DF">
        <w:t xml:space="preserve"> par 1,6%.</w:t>
      </w:r>
      <w:r w:rsidR="00F03170">
        <w:t xml:space="preserve"> Vidējā atlīdzība par Latvijā notikušu </w:t>
      </w:r>
      <w:proofErr w:type="spellStart"/>
      <w:r w:rsidR="00F03170">
        <w:t>CSNg</w:t>
      </w:r>
      <w:proofErr w:type="spellEnd"/>
      <w:r w:rsidR="00F03170">
        <w:t xml:space="preserve"> ir 843 EUR, bet ārvalstīs – 2712 EUR. Līdzīgi kā iepriekšējos gados, lielākā daļa (</w:t>
      </w:r>
      <w:r w:rsidR="00F03170" w:rsidRPr="00F03170">
        <w:t>76,7%</w:t>
      </w:r>
      <w:r w:rsidR="00F03170">
        <w:t>)</w:t>
      </w:r>
      <w:r w:rsidR="00F03170" w:rsidRPr="00F03170">
        <w:t xml:space="preserve"> no kopējās atlīdzību summas</w:t>
      </w:r>
      <w:r w:rsidR="00F03170">
        <w:t xml:space="preserve"> </w:t>
      </w:r>
      <w:r w:rsidR="00F03170" w:rsidRPr="00F03170">
        <w:t>izmaksāta par transportlīdzekļu bojājumu un bojāejas zaudējumu atlīdzināšanu</w:t>
      </w:r>
      <w:r w:rsidR="00F03170">
        <w:t>.</w:t>
      </w:r>
    </w:p>
    <w:p w14:paraId="4160E1C1" w14:textId="3CC18799" w:rsidR="00F03170" w:rsidRDefault="00F03170" w:rsidP="00705EB1">
      <w:pPr>
        <w:spacing w:after="0" w:line="240" w:lineRule="auto"/>
        <w:jc w:val="both"/>
      </w:pPr>
    </w:p>
    <w:p w14:paraId="677BD44B" w14:textId="7C5D9613" w:rsidR="00F03170" w:rsidRDefault="00F03170" w:rsidP="00705EB1">
      <w:pPr>
        <w:spacing w:after="0" w:line="240" w:lineRule="auto"/>
        <w:jc w:val="both"/>
      </w:pPr>
      <w:r w:rsidRPr="00F03170">
        <w:t xml:space="preserve">Kopumā OCTA tirgus </w:t>
      </w:r>
      <w:r>
        <w:t>pērno gadu</w:t>
      </w:r>
      <w:r w:rsidRPr="00F03170">
        <w:t xml:space="preserve"> noslēdza ar 11,8 miljonu eiro zaudējumiem</w:t>
      </w:r>
      <w:r w:rsidR="009649DF">
        <w:t>, kas ir par 0,1 milj. vairāk nekā gadu iepriekš</w:t>
      </w:r>
      <w:r w:rsidRPr="00F03170">
        <w:t>.</w:t>
      </w:r>
      <w:r>
        <w:t xml:space="preserve"> Situācija </w:t>
      </w:r>
      <w:r w:rsidRPr="00F03170">
        <w:t xml:space="preserve">kļuvusi negatīvāka, jo </w:t>
      </w:r>
      <w:r w:rsidR="006F0D00">
        <w:t>klientiem izmaksāto atlīdzību summas pieaugums ir par 854,</w:t>
      </w:r>
      <w:r w:rsidR="006F0D00" w:rsidRPr="00F03170">
        <w:t>13</w:t>
      </w:r>
      <w:r w:rsidR="006F0D00">
        <w:t xml:space="preserve"> tūkstošiem</w:t>
      </w:r>
      <w:r w:rsidR="006F0D00" w:rsidRPr="00F03170">
        <w:t xml:space="preserve"> EUR jeb 2% lielāks</w:t>
      </w:r>
      <w:r w:rsidR="006F0D00">
        <w:t xml:space="preserve"> nekā gadu iepriekš, bet</w:t>
      </w:r>
      <w:r w:rsidR="006F0D00" w:rsidRPr="00F03170">
        <w:t xml:space="preserve"> </w:t>
      </w:r>
      <w:r w:rsidR="006F0D00">
        <w:t>apdrošinātāju saņemto</w:t>
      </w:r>
      <w:r w:rsidR="006F0D00" w:rsidRPr="00F03170">
        <w:t xml:space="preserve"> </w:t>
      </w:r>
      <w:r w:rsidRPr="00F03170">
        <w:t xml:space="preserve">prēmiju summa </w:t>
      </w:r>
      <w:r>
        <w:t>pagājušajā gadā samazinājusies par 880 tūkstošiem</w:t>
      </w:r>
      <w:r w:rsidRPr="00F03170">
        <w:t xml:space="preserve"> EUR jeb 1,9%.</w:t>
      </w:r>
    </w:p>
    <w:p w14:paraId="53B4D831" w14:textId="209C4A77" w:rsidR="00CD0FD6" w:rsidRDefault="00CD0FD6" w:rsidP="00AE4135">
      <w:pPr>
        <w:spacing w:after="0" w:line="240" w:lineRule="auto"/>
      </w:pPr>
    </w:p>
    <w:p w14:paraId="4EDC1751" w14:textId="6FA38B2D" w:rsidR="009F275F" w:rsidRDefault="00F03170" w:rsidP="009F275F">
      <w:pPr>
        <w:spacing w:after="0" w:line="240" w:lineRule="auto"/>
        <w:jc w:val="both"/>
      </w:pPr>
      <w:r>
        <w:t xml:space="preserve">“Rezumējot pērnā gada </w:t>
      </w:r>
      <w:r w:rsidR="009649DF">
        <w:t>nozares r</w:t>
      </w:r>
      <w:r>
        <w:t>ezultātus</w:t>
      </w:r>
      <w:r w:rsidR="009649DF">
        <w:t>,</w:t>
      </w:r>
      <w:r>
        <w:t xml:space="preserve"> </w:t>
      </w:r>
      <w:r w:rsidR="009649DF">
        <w:t>joprojām</w:t>
      </w:r>
      <w:r>
        <w:t xml:space="preserve"> jārunā par zaudējumiem, </w:t>
      </w:r>
      <w:r w:rsidR="009649DF">
        <w:t>tomēr situācija tirgū nedaudz stabilizējusies, un zaudējumu apmērs vairs nepieaug tik strauji kā iepriekš</w:t>
      </w:r>
      <w:r>
        <w:t xml:space="preserve">. Tirgū joprojām ir asa konkurence, pieaug </w:t>
      </w:r>
      <w:r w:rsidRPr="00F03170">
        <w:t>auto remontdarbu un medicīniskās izmaksas</w:t>
      </w:r>
      <w:r>
        <w:t xml:space="preserve">, turklāt </w:t>
      </w:r>
      <w:r w:rsidR="009F275F">
        <w:t xml:space="preserve">apdrošinātājiem papildus zaudējumus rada arī pērn atsāktā obligāto iemaksu veikšana Garantijas fondā. </w:t>
      </w:r>
      <w:r w:rsidR="009649DF">
        <w:t>Tomēr jāatzīmē, ka a</w:t>
      </w:r>
      <w:r w:rsidR="009F275F">
        <w:t xml:space="preserve">pdrošinātāji pēdējā laikā ir veikuši lielu darbu, lai meklētu veidus, kā samazināt nozares zaudējumus, segmentējot klientus un </w:t>
      </w:r>
      <w:r w:rsidR="00F02170">
        <w:t>meklējot papildus faktorus, kā pielāgot</w:t>
      </w:r>
      <w:r w:rsidR="00070950">
        <w:t xml:space="preserve"> polises cenu to riska pakāpei</w:t>
      </w:r>
      <w:r w:rsidR="009F275F">
        <w:t>. Tāpēc ir cerība, ka šogad nozares finanšu rādītāji varētu nedaudz uzlaboties,” informē</w:t>
      </w:r>
      <w:r w:rsidR="009649DF">
        <w:t xml:space="preserve"> Latvijas Transportlīdzekļu apdrošinātāju biroja</w:t>
      </w:r>
      <w:r w:rsidR="009F275F">
        <w:t xml:space="preserve"> valdes priekšsēdētājs</w:t>
      </w:r>
      <w:r w:rsidR="009649DF">
        <w:t xml:space="preserve"> Jānis Abāšins</w:t>
      </w:r>
      <w:r w:rsidR="009F275F">
        <w:t>.</w:t>
      </w:r>
    </w:p>
    <w:p w14:paraId="1E26C598" w14:textId="77777777" w:rsidR="00F03170" w:rsidRPr="00AE4135" w:rsidRDefault="00F03170" w:rsidP="00AE4135">
      <w:pPr>
        <w:spacing w:after="0" w:line="240" w:lineRule="auto"/>
      </w:pPr>
    </w:p>
    <w:p w14:paraId="1179F2F7" w14:textId="114C79A6" w:rsidR="005E74C5" w:rsidRPr="00AE4135" w:rsidRDefault="005E74C5" w:rsidP="001655C5">
      <w:pPr>
        <w:spacing w:after="0" w:line="240" w:lineRule="auto"/>
        <w:jc w:val="both"/>
      </w:pPr>
      <w:r w:rsidRPr="00AE4135">
        <w:t xml:space="preserve">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w:t>
      </w:r>
      <w:proofErr w:type="spellStart"/>
      <w:r w:rsidRPr="00AE4135">
        <w:t>Vienna</w:t>
      </w:r>
      <w:proofErr w:type="spellEnd"/>
      <w:r w:rsidRPr="00AE4135">
        <w:t xml:space="preserve"> </w:t>
      </w:r>
      <w:proofErr w:type="spellStart"/>
      <w:r w:rsidRPr="00AE4135">
        <w:t>Insurance</w:t>
      </w:r>
      <w:proofErr w:type="spellEnd"/>
      <w:r w:rsidRPr="00AE4135">
        <w:t xml:space="preserve"> </w:t>
      </w:r>
      <w:proofErr w:type="spellStart"/>
      <w:r w:rsidRPr="00AE4135">
        <w:t>Group</w:t>
      </w:r>
      <w:proofErr w:type="spellEnd"/>
      <w:r w:rsidRPr="00AE4135">
        <w:t xml:space="preserve">”, AAS “BTA </w:t>
      </w:r>
      <w:proofErr w:type="spellStart"/>
      <w:r w:rsidRPr="00AE4135">
        <w:t>Baltic</w:t>
      </w:r>
      <w:proofErr w:type="spellEnd"/>
      <w:r w:rsidRPr="00AE4135">
        <w:t xml:space="preserve"> </w:t>
      </w:r>
      <w:proofErr w:type="spellStart"/>
      <w:r w:rsidRPr="00AE4135">
        <w:t>Insurance</w:t>
      </w:r>
      <w:proofErr w:type="spellEnd"/>
      <w:r w:rsidRPr="00AE4135">
        <w:t xml:space="preserve"> </w:t>
      </w:r>
      <w:proofErr w:type="spellStart"/>
      <w:r w:rsidRPr="00AE4135">
        <w:t>Company</w:t>
      </w:r>
      <w:proofErr w:type="spellEnd"/>
      <w:r w:rsidRPr="00AE4135">
        <w:t>”, “</w:t>
      </w:r>
      <w:proofErr w:type="spellStart"/>
      <w:r w:rsidRPr="00AE4135">
        <w:t>Compensa</w:t>
      </w:r>
      <w:proofErr w:type="spellEnd"/>
      <w:r w:rsidRPr="00AE4135">
        <w:t xml:space="preserve"> </w:t>
      </w:r>
      <w:proofErr w:type="spellStart"/>
      <w:r w:rsidRPr="00AE4135">
        <w:t>Vienna</w:t>
      </w:r>
      <w:proofErr w:type="spellEnd"/>
      <w:r w:rsidRPr="00AE4135">
        <w:t xml:space="preserve"> </w:t>
      </w:r>
      <w:proofErr w:type="spellStart"/>
      <w:r w:rsidRPr="00AE4135">
        <w:t>Insurance</w:t>
      </w:r>
      <w:proofErr w:type="spellEnd"/>
      <w:r w:rsidRPr="00AE4135">
        <w:t xml:space="preserve"> </w:t>
      </w:r>
      <w:proofErr w:type="spellStart"/>
      <w:r w:rsidRPr="00AE4135">
        <w:t>Group</w:t>
      </w:r>
      <w:proofErr w:type="spellEnd"/>
      <w:r w:rsidRPr="00AE4135">
        <w:t xml:space="preserve">” UADB Latvijas filiāle, “ERGO </w:t>
      </w:r>
      <w:proofErr w:type="spellStart"/>
      <w:r w:rsidRPr="00AE4135">
        <w:t>Insurance</w:t>
      </w:r>
      <w:proofErr w:type="spellEnd"/>
      <w:r w:rsidRPr="00AE4135">
        <w:t>” SE Latvijas filiāle, A</w:t>
      </w:r>
      <w:r w:rsidR="000A24A2" w:rsidRPr="00AE4135">
        <w:t>DB</w:t>
      </w:r>
      <w:r w:rsidRPr="00AE4135">
        <w:t xml:space="preserve"> “</w:t>
      </w:r>
      <w:proofErr w:type="spellStart"/>
      <w:r w:rsidRPr="00AE4135">
        <w:t>Gjensidige</w:t>
      </w:r>
      <w:proofErr w:type="spellEnd"/>
      <w:r w:rsidRPr="00AE4135">
        <w:t>”</w:t>
      </w:r>
      <w:r w:rsidR="000A24A2" w:rsidRPr="00AE4135">
        <w:t xml:space="preserve"> Latvijas filiāle</w:t>
      </w:r>
      <w:r w:rsidRPr="00AE4135">
        <w:t>, “</w:t>
      </w:r>
      <w:proofErr w:type="spellStart"/>
      <w:r w:rsidRPr="00AE4135">
        <w:t>If</w:t>
      </w:r>
      <w:proofErr w:type="spellEnd"/>
      <w:r w:rsidRPr="00AE4135">
        <w:t xml:space="preserve"> P&amp;C </w:t>
      </w:r>
      <w:proofErr w:type="spellStart"/>
      <w:r w:rsidRPr="00AE4135">
        <w:t>Insurance</w:t>
      </w:r>
      <w:proofErr w:type="spellEnd"/>
      <w:r w:rsidRPr="00AE4135">
        <w:t>” AS Latvijas filiāle, “</w:t>
      </w:r>
      <w:proofErr w:type="spellStart"/>
      <w:r w:rsidRPr="00AE4135">
        <w:t>Seesam</w:t>
      </w:r>
      <w:proofErr w:type="spellEnd"/>
      <w:r w:rsidRPr="00AE4135">
        <w:t xml:space="preserve"> </w:t>
      </w:r>
      <w:proofErr w:type="spellStart"/>
      <w:r w:rsidRPr="00AE4135">
        <w:t>Insurance</w:t>
      </w:r>
      <w:proofErr w:type="spellEnd"/>
      <w:r w:rsidRPr="00AE4135">
        <w:t>” AS Latvijas filiāle un “</w:t>
      </w:r>
      <w:proofErr w:type="spellStart"/>
      <w:r w:rsidRPr="00AE4135">
        <w:t>Swedbank</w:t>
      </w:r>
      <w:proofErr w:type="spellEnd"/>
      <w:r w:rsidRPr="00AE4135">
        <w:t xml:space="preserve"> P&amp;C </w:t>
      </w:r>
      <w:proofErr w:type="spellStart"/>
      <w:r w:rsidRPr="00AE4135">
        <w:t>Insurance</w:t>
      </w:r>
      <w:proofErr w:type="spellEnd"/>
      <w:r w:rsidRPr="00AE4135">
        <w:t>” AS Latvijas filiāle.</w:t>
      </w:r>
    </w:p>
    <w:p w14:paraId="6D39FAEA" w14:textId="645BDFE9" w:rsidR="00E36F7D" w:rsidRPr="00397657" w:rsidRDefault="00E36F7D" w:rsidP="001655C5">
      <w:pPr>
        <w:spacing w:after="0" w:line="240" w:lineRule="auto"/>
        <w:jc w:val="both"/>
        <w:rPr>
          <w:sz w:val="24"/>
          <w:szCs w:val="24"/>
        </w:rPr>
      </w:pPr>
    </w:p>
    <w:p w14:paraId="303C4955" w14:textId="77777777" w:rsidR="00E21F46" w:rsidRPr="00C97314" w:rsidRDefault="00E21F46" w:rsidP="001655C5">
      <w:pPr>
        <w:spacing w:after="0" w:line="240" w:lineRule="auto"/>
        <w:jc w:val="right"/>
        <w:rPr>
          <w:sz w:val="20"/>
          <w:szCs w:val="20"/>
        </w:rPr>
      </w:pPr>
      <w:r w:rsidRPr="00C97314">
        <w:rPr>
          <w:sz w:val="20"/>
          <w:szCs w:val="20"/>
        </w:rPr>
        <w:t xml:space="preserve">Informāciju sagatavoja: </w:t>
      </w:r>
    </w:p>
    <w:p w14:paraId="526C2FC9" w14:textId="0A4884CF" w:rsidR="001A142C" w:rsidRDefault="00E21F46" w:rsidP="001655C5">
      <w:pPr>
        <w:spacing w:after="0" w:line="240" w:lineRule="auto"/>
        <w:jc w:val="right"/>
        <w:rPr>
          <w:sz w:val="20"/>
          <w:szCs w:val="20"/>
        </w:rPr>
      </w:pPr>
      <w:r w:rsidRPr="00C97314">
        <w:rPr>
          <w:sz w:val="20"/>
          <w:szCs w:val="20"/>
        </w:rPr>
        <w:t>LTAB sabiedrisko attiecību konsultants</w:t>
      </w:r>
      <w:r w:rsidR="00BD296D">
        <w:rPr>
          <w:sz w:val="20"/>
          <w:szCs w:val="20"/>
        </w:rPr>
        <w:t xml:space="preserve"> </w:t>
      </w:r>
      <w:r w:rsidR="00EF5DC3">
        <w:rPr>
          <w:sz w:val="20"/>
          <w:szCs w:val="20"/>
        </w:rPr>
        <w:t xml:space="preserve"> </w:t>
      </w:r>
    </w:p>
    <w:p w14:paraId="18CF898F" w14:textId="01A28245" w:rsidR="00E21F46" w:rsidRPr="00C97314" w:rsidRDefault="00E21F46" w:rsidP="001655C5">
      <w:pPr>
        <w:spacing w:after="0" w:line="240" w:lineRule="auto"/>
        <w:jc w:val="right"/>
        <w:rPr>
          <w:sz w:val="20"/>
          <w:szCs w:val="20"/>
        </w:rPr>
      </w:pPr>
      <w:r w:rsidRPr="00C97314">
        <w:rPr>
          <w:sz w:val="20"/>
          <w:szCs w:val="20"/>
        </w:rPr>
        <w:t>Gints Lazdiņš</w:t>
      </w:r>
    </w:p>
    <w:p w14:paraId="6CDD01EC" w14:textId="77777777" w:rsidR="00E21F46" w:rsidRPr="00C97314" w:rsidRDefault="00E21F46" w:rsidP="001655C5">
      <w:pPr>
        <w:spacing w:after="0" w:line="240" w:lineRule="auto"/>
        <w:jc w:val="right"/>
        <w:rPr>
          <w:sz w:val="20"/>
          <w:szCs w:val="20"/>
        </w:rPr>
      </w:pPr>
      <w:proofErr w:type="spellStart"/>
      <w:r w:rsidRPr="00C97314">
        <w:rPr>
          <w:sz w:val="20"/>
          <w:szCs w:val="20"/>
        </w:rPr>
        <w:t>Tālr</w:t>
      </w:r>
      <w:proofErr w:type="spellEnd"/>
      <w:r w:rsidRPr="00C97314">
        <w:rPr>
          <w:sz w:val="20"/>
          <w:szCs w:val="20"/>
        </w:rPr>
        <w:t xml:space="preserve">: +371 29442282 </w:t>
      </w:r>
    </w:p>
    <w:p w14:paraId="5F650DCA" w14:textId="3C2A04A4" w:rsidR="00DF5C64" w:rsidRDefault="00E21F46" w:rsidP="00A17E15">
      <w:pPr>
        <w:spacing w:after="0" w:line="240" w:lineRule="auto"/>
        <w:jc w:val="right"/>
        <w:rPr>
          <w:sz w:val="20"/>
          <w:szCs w:val="20"/>
        </w:rPr>
      </w:pPr>
      <w:r w:rsidRPr="00C97314">
        <w:rPr>
          <w:sz w:val="20"/>
          <w:szCs w:val="20"/>
        </w:rPr>
        <w:t xml:space="preserve">E-pasts: </w:t>
      </w:r>
      <w:hyperlink r:id="rId7" w:history="1">
        <w:r w:rsidR="00A17E15" w:rsidRPr="006C052F">
          <w:rPr>
            <w:rStyle w:val="Hyperlink"/>
            <w:sz w:val="20"/>
            <w:szCs w:val="20"/>
          </w:rPr>
          <w:t>gints@olsen.lv</w:t>
        </w:r>
      </w:hyperlink>
      <w:r w:rsidR="00A17E15">
        <w:rPr>
          <w:sz w:val="20"/>
          <w:szCs w:val="20"/>
        </w:rPr>
        <w:t xml:space="preserve"> </w:t>
      </w:r>
    </w:p>
    <w:sectPr w:rsidR="00DF5C64" w:rsidSect="005C6D9A">
      <w:headerReference w:type="default" r:id="rId8"/>
      <w:footerReference w:type="default" r:id="rId9"/>
      <w:pgSz w:w="11906" w:h="16838"/>
      <w:pgMar w:top="709" w:right="1558" w:bottom="709"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2792B" w14:textId="77777777" w:rsidR="00132D97" w:rsidRDefault="00132D97" w:rsidP="00C62AF7">
      <w:pPr>
        <w:spacing w:after="0" w:line="240" w:lineRule="auto"/>
      </w:pPr>
      <w:r>
        <w:separator/>
      </w:r>
    </w:p>
  </w:endnote>
  <w:endnote w:type="continuationSeparator" w:id="0">
    <w:p w14:paraId="4C2E231C" w14:textId="77777777" w:rsidR="00132D97" w:rsidRDefault="00132D97"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752"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6618F3C"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9042" w:dyaOrig="462"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4pt;height:19.4pt">
          <v:imagedata r:id="rId1" o:title=""/>
        </v:shape>
        <o:OLEObject Type="Embed" ProgID="CorelDraw.Graphic.17" ShapeID="_x0000_i1026" DrawAspect="Content" ObjectID="_1548053397"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C5FA1" w14:textId="77777777" w:rsidR="00132D97" w:rsidRDefault="00132D97" w:rsidP="00C62AF7">
      <w:pPr>
        <w:spacing w:after="0" w:line="240" w:lineRule="auto"/>
      </w:pPr>
      <w:r>
        <w:separator/>
      </w:r>
    </w:p>
  </w:footnote>
  <w:footnote w:type="continuationSeparator" w:id="0">
    <w:p w14:paraId="1275F46C" w14:textId="77777777" w:rsidR="00132D97" w:rsidRDefault="00132D97"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3027" w:dyaOrig="1080"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47.6pt">
          <v:imagedata r:id="rId1" o:title=""/>
        </v:shape>
        <o:OLEObject Type="Embed" ProgID="CorelDraw.Graphic.17" ShapeID="_x0000_i1025" DrawAspect="Content" ObjectID="_1548053396"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6455E"/>
    <w:rsid w:val="00070950"/>
    <w:rsid w:val="00073403"/>
    <w:rsid w:val="000745BC"/>
    <w:rsid w:val="00086780"/>
    <w:rsid w:val="0008728F"/>
    <w:rsid w:val="00093197"/>
    <w:rsid w:val="000A24A2"/>
    <w:rsid w:val="000A3E9D"/>
    <w:rsid w:val="000B1FD0"/>
    <w:rsid w:val="000C172C"/>
    <w:rsid w:val="000D007C"/>
    <w:rsid w:val="000D5F6E"/>
    <w:rsid w:val="000F0C20"/>
    <w:rsid w:val="000F34C5"/>
    <w:rsid w:val="000F368A"/>
    <w:rsid w:val="000F53A2"/>
    <w:rsid w:val="000F61C1"/>
    <w:rsid w:val="000F74EB"/>
    <w:rsid w:val="00103A6F"/>
    <w:rsid w:val="00103B45"/>
    <w:rsid w:val="00110F4A"/>
    <w:rsid w:val="00132D97"/>
    <w:rsid w:val="001340B7"/>
    <w:rsid w:val="00135E74"/>
    <w:rsid w:val="001431F7"/>
    <w:rsid w:val="001445EC"/>
    <w:rsid w:val="00145203"/>
    <w:rsid w:val="00153B22"/>
    <w:rsid w:val="00154C25"/>
    <w:rsid w:val="00155CE3"/>
    <w:rsid w:val="00160E86"/>
    <w:rsid w:val="001655C5"/>
    <w:rsid w:val="00171015"/>
    <w:rsid w:val="00181E1E"/>
    <w:rsid w:val="00184E54"/>
    <w:rsid w:val="00187964"/>
    <w:rsid w:val="001A142C"/>
    <w:rsid w:val="001A4E17"/>
    <w:rsid w:val="001C65E0"/>
    <w:rsid w:val="001C6D91"/>
    <w:rsid w:val="001C7747"/>
    <w:rsid w:val="001D3B28"/>
    <w:rsid w:val="001D6AEF"/>
    <w:rsid w:val="001E39A7"/>
    <w:rsid w:val="001E57C6"/>
    <w:rsid w:val="001F04CB"/>
    <w:rsid w:val="001F5C43"/>
    <w:rsid w:val="002016E8"/>
    <w:rsid w:val="00205130"/>
    <w:rsid w:val="00216791"/>
    <w:rsid w:val="00216F78"/>
    <w:rsid w:val="00217E8A"/>
    <w:rsid w:val="00221376"/>
    <w:rsid w:val="002253F8"/>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25F4"/>
    <w:rsid w:val="002D32B8"/>
    <w:rsid w:val="002D5F23"/>
    <w:rsid w:val="002E6ADF"/>
    <w:rsid w:val="002E725B"/>
    <w:rsid w:val="002F389F"/>
    <w:rsid w:val="002F4D1A"/>
    <w:rsid w:val="003007EF"/>
    <w:rsid w:val="003024C6"/>
    <w:rsid w:val="00312824"/>
    <w:rsid w:val="00315828"/>
    <w:rsid w:val="00325139"/>
    <w:rsid w:val="003300CB"/>
    <w:rsid w:val="00330359"/>
    <w:rsid w:val="00334D2A"/>
    <w:rsid w:val="00335A08"/>
    <w:rsid w:val="00336BE2"/>
    <w:rsid w:val="00340007"/>
    <w:rsid w:val="00346FDE"/>
    <w:rsid w:val="00357F64"/>
    <w:rsid w:val="00363907"/>
    <w:rsid w:val="00384B18"/>
    <w:rsid w:val="00385533"/>
    <w:rsid w:val="00390645"/>
    <w:rsid w:val="00396EFB"/>
    <w:rsid w:val="00397657"/>
    <w:rsid w:val="003A520B"/>
    <w:rsid w:val="003A6799"/>
    <w:rsid w:val="003B2D0B"/>
    <w:rsid w:val="003C122B"/>
    <w:rsid w:val="003D14B9"/>
    <w:rsid w:val="003D5E60"/>
    <w:rsid w:val="003E02A4"/>
    <w:rsid w:val="003F10BB"/>
    <w:rsid w:val="003F2F8C"/>
    <w:rsid w:val="003F74BF"/>
    <w:rsid w:val="00403AB9"/>
    <w:rsid w:val="00417C53"/>
    <w:rsid w:val="00431C3C"/>
    <w:rsid w:val="00436DF9"/>
    <w:rsid w:val="0044242E"/>
    <w:rsid w:val="00447419"/>
    <w:rsid w:val="00451B66"/>
    <w:rsid w:val="00451BD8"/>
    <w:rsid w:val="00461B1B"/>
    <w:rsid w:val="004622DA"/>
    <w:rsid w:val="00465ED2"/>
    <w:rsid w:val="0046691C"/>
    <w:rsid w:val="00471AE6"/>
    <w:rsid w:val="00474AAB"/>
    <w:rsid w:val="00475A9E"/>
    <w:rsid w:val="00480545"/>
    <w:rsid w:val="00480708"/>
    <w:rsid w:val="004813D9"/>
    <w:rsid w:val="00486439"/>
    <w:rsid w:val="00492F0D"/>
    <w:rsid w:val="004A620B"/>
    <w:rsid w:val="004B2DA3"/>
    <w:rsid w:val="004C0D4E"/>
    <w:rsid w:val="004C32E0"/>
    <w:rsid w:val="004D73A6"/>
    <w:rsid w:val="004E29C1"/>
    <w:rsid w:val="004E5C6C"/>
    <w:rsid w:val="004F1A8A"/>
    <w:rsid w:val="005008F0"/>
    <w:rsid w:val="00501B89"/>
    <w:rsid w:val="00506229"/>
    <w:rsid w:val="00506CDA"/>
    <w:rsid w:val="005072EA"/>
    <w:rsid w:val="005133BE"/>
    <w:rsid w:val="00520799"/>
    <w:rsid w:val="00523EC3"/>
    <w:rsid w:val="0052615C"/>
    <w:rsid w:val="005315DA"/>
    <w:rsid w:val="005342F8"/>
    <w:rsid w:val="00540C5C"/>
    <w:rsid w:val="005512E1"/>
    <w:rsid w:val="00557F5F"/>
    <w:rsid w:val="005671D2"/>
    <w:rsid w:val="00567862"/>
    <w:rsid w:val="005818DE"/>
    <w:rsid w:val="005821A4"/>
    <w:rsid w:val="00582532"/>
    <w:rsid w:val="00586C84"/>
    <w:rsid w:val="00590ADB"/>
    <w:rsid w:val="00593CD2"/>
    <w:rsid w:val="005B0F55"/>
    <w:rsid w:val="005C6D9A"/>
    <w:rsid w:val="005D5B25"/>
    <w:rsid w:val="005E2370"/>
    <w:rsid w:val="005E2F32"/>
    <w:rsid w:val="005E69F5"/>
    <w:rsid w:val="005E74C5"/>
    <w:rsid w:val="005F1C99"/>
    <w:rsid w:val="005F6B41"/>
    <w:rsid w:val="005F771B"/>
    <w:rsid w:val="005F795A"/>
    <w:rsid w:val="00600EC3"/>
    <w:rsid w:val="00602385"/>
    <w:rsid w:val="00610DEE"/>
    <w:rsid w:val="00617E51"/>
    <w:rsid w:val="00635C0E"/>
    <w:rsid w:val="0065233F"/>
    <w:rsid w:val="006610B2"/>
    <w:rsid w:val="00662FED"/>
    <w:rsid w:val="00675130"/>
    <w:rsid w:val="006923A8"/>
    <w:rsid w:val="00692C75"/>
    <w:rsid w:val="0069576E"/>
    <w:rsid w:val="0069593A"/>
    <w:rsid w:val="00696583"/>
    <w:rsid w:val="006A2F27"/>
    <w:rsid w:val="006B23F4"/>
    <w:rsid w:val="006E1375"/>
    <w:rsid w:val="006E2859"/>
    <w:rsid w:val="006E75CA"/>
    <w:rsid w:val="006F0D00"/>
    <w:rsid w:val="006F7771"/>
    <w:rsid w:val="00702BAE"/>
    <w:rsid w:val="0070551C"/>
    <w:rsid w:val="00705EB1"/>
    <w:rsid w:val="00706A24"/>
    <w:rsid w:val="0071485D"/>
    <w:rsid w:val="00716B13"/>
    <w:rsid w:val="00720784"/>
    <w:rsid w:val="0072195C"/>
    <w:rsid w:val="00723F31"/>
    <w:rsid w:val="00740CC6"/>
    <w:rsid w:val="0074685B"/>
    <w:rsid w:val="00760E54"/>
    <w:rsid w:val="007643E2"/>
    <w:rsid w:val="00771902"/>
    <w:rsid w:val="007914A5"/>
    <w:rsid w:val="007972A2"/>
    <w:rsid w:val="007979DF"/>
    <w:rsid w:val="007A15FB"/>
    <w:rsid w:val="007A4BC7"/>
    <w:rsid w:val="007B51CC"/>
    <w:rsid w:val="007C1E05"/>
    <w:rsid w:val="007C4FE5"/>
    <w:rsid w:val="007D3379"/>
    <w:rsid w:val="007E495C"/>
    <w:rsid w:val="007F0EA4"/>
    <w:rsid w:val="007F3E18"/>
    <w:rsid w:val="00807C77"/>
    <w:rsid w:val="008114B8"/>
    <w:rsid w:val="008132CE"/>
    <w:rsid w:val="00813660"/>
    <w:rsid w:val="00815229"/>
    <w:rsid w:val="00815B2E"/>
    <w:rsid w:val="00815D1D"/>
    <w:rsid w:val="0082244A"/>
    <w:rsid w:val="00824F40"/>
    <w:rsid w:val="008278BE"/>
    <w:rsid w:val="00830C71"/>
    <w:rsid w:val="00833B2A"/>
    <w:rsid w:val="00835431"/>
    <w:rsid w:val="00836D73"/>
    <w:rsid w:val="00851736"/>
    <w:rsid w:val="00855E8D"/>
    <w:rsid w:val="00862629"/>
    <w:rsid w:val="008662D7"/>
    <w:rsid w:val="00870228"/>
    <w:rsid w:val="00881B76"/>
    <w:rsid w:val="00882830"/>
    <w:rsid w:val="0089695F"/>
    <w:rsid w:val="008A64D6"/>
    <w:rsid w:val="008B0A81"/>
    <w:rsid w:val="008B4A14"/>
    <w:rsid w:val="008B4D9C"/>
    <w:rsid w:val="008C1095"/>
    <w:rsid w:val="008C538B"/>
    <w:rsid w:val="008C7A15"/>
    <w:rsid w:val="008E5DAE"/>
    <w:rsid w:val="008F0389"/>
    <w:rsid w:val="008F4226"/>
    <w:rsid w:val="008F4E6C"/>
    <w:rsid w:val="00911D3E"/>
    <w:rsid w:val="00915E3A"/>
    <w:rsid w:val="00916D83"/>
    <w:rsid w:val="00932B85"/>
    <w:rsid w:val="009423A1"/>
    <w:rsid w:val="00951598"/>
    <w:rsid w:val="00952CC6"/>
    <w:rsid w:val="00952D27"/>
    <w:rsid w:val="00953C3C"/>
    <w:rsid w:val="009605DD"/>
    <w:rsid w:val="00963EDA"/>
    <w:rsid w:val="009649DF"/>
    <w:rsid w:val="00964DE9"/>
    <w:rsid w:val="0097040E"/>
    <w:rsid w:val="009722A2"/>
    <w:rsid w:val="00973D97"/>
    <w:rsid w:val="009766DA"/>
    <w:rsid w:val="00982ED0"/>
    <w:rsid w:val="00987FC2"/>
    <w:rsid w:val="00994AFF"/>
    <w:rsid w:val="00997167"/>
    <w:rsid w:val="009A0549"/>
    <w:rsid w:val="009A1C36"/>
    <w:rsid w:val="009A5B12"/>
    <w:rsid w:val="009A7699"/>
    <w:rsid w:val="009B11DC"/>
    <w:rsid w:val="009B1390"/>
    <w:rsid w:val="009C15A3"/>
    <w:rsid w:val="009D0E2C"/>
    <w:rsid w:val="009E3749"/>
    <w:rsid w:val="009E5290"/>
    <w:rsid w:val="009E6BE6"/>
    <w:rsid w:val="009E6C0C"/>
    <w:rsid w:val="009F00F4"/>
    <w:rsid w:val="009F06B2"/>
    <w:rsid w:val="009F2745"/>
    <w:rsid w:val="009F275F"/>
    <w:rsid w:val="009F3F6D"/>
    <w:rsid w:val="009F6448"/>
    <w:rsid w:val="00A04656"/>
    <w:rsid w:val="00A0799C"/>
    <w:rsid w:val="00A116AE"/>
    <w:rsid w:val="00A122A4"/>
    <w:rsid w:val="00A12B9C"/>
    <w:rsid w:val="00A16567"/>
    <w:rsid w:val="00A17E15"/>
    <w:rsid w:val="00A205C8"/>
    <w:rsid w:val="00A223A5"/>
    <w:rsid w:val="00A35D22"/>
    <w:rsid w:val="00A37F10"/>
    <w:rsid w:val="00A432B5"/>
    <w:rsid w:val="00A44678"/>
    <w:rsid w:val="00A45BFF"/>
    <w:rsid w:val="00A47265"/>
    <w:rsid w:val="00A55EF7"/>
    <w:rsid w:val="00A569B1"/>
    <w:rsid w:val="00A60FC0"/>
    <w:rsid w:val="00A652AC"/>
    <w:rsid w:val="00A6573F"/>
    <w:rsid w:val="00A81560"/>
    <w:rsid w:val="00A83369"/>
    <w:rsid w:val="00A96BE5"/>
    <w:rsid w:val="00AA11DB"/>
    <w:rsid w:val="00AA6FAA"/>
    <w:rsid w:val="00AA7440"/>
    <w:rsid w:val="00AB61DD"/>
    <w:rsid w:val="00AC43AA"/>
    <w:rsid w:val="00AC65EB"/>
    <w:rsid w:val="00AD2745"/>
    <w:rsid w:val="00AE1616"/>
    <w:rsid w:val="00AE3928"/>
    <w:rsid w:val="00AE4135"/>
    <w:rsid w:val="00AE64A4"/>
    <w:rsid w:val="00AF37D7"/>
    <w:rsid w:val="00AF5A7D"/>
    <w:rsid w:val="00B07890"/>
    <w:rsid w:val="00B119E0"/>
    <w:rsid w:val="00B13EEE"/>
    <w:rsid w:val="00B1596B"/>
    <w:rsid w:val="00B31BA0"/>
    <w:rsid w:val="00B32C6F"/>
    <w:rsid w:val="00B3531C"/>
    <w:rsid w:val="00B36D93"/>
    <w:rsid w:val="00B42503"/>
    <w:rsid w:val="00B514F4"/>
    <w:rsid w:val="00B53B7C"/>
    <w:rsid w:val="00B60D1B"/>
    <w:rsid w:val="00B64801"/>
    <w:rsid w:val="00B66DAB"/>
    <w:rsid w:val="00B676BB"/>
    <w:rsid w:val="00B71B9C"/>
    <w:rsid w:val="00B81049"/>
    <w:rsid w:val="00B87EDB"/>
    <w:rsid w:val="00B91E90"/>
    <w:rsid w:val="00B9675D"/>
    <w:rsid w:val="00BA2861"/>
    <w:rsid w:val="00BB31B5"/>
    <w:rsid w:val="00BB3781"/>
    <w:rsid w:val="00BB74A3"/>
    <w:rsid w:val="00BB784E"/>
    <w:rsid w:val="00BC5ABF"/>
    <w:rsid w:val="00BC6C58"/>
    <w:rsid w:val="00BC7452"/>
    <w:rsid w:val="00BC78D6"/>
    <w:rsid w:val="00BD296D"/>
    <w:rsid w:val="00BD4AB8"/>
    <w:rsid w:val="00BE0745"/>
    <w:rsid w:val="00BE2661"/>
    <w:rsid w:val="00BF6846"/>
    <w:rsid w:val="00BF727D"/>
    <w:rsid w:val="00C045A8"/>
    <w:rsid w:val="00C12FDC"/>
    <w:rsid w:val="00C21554"/>
    <w:rsid w:val="00C23B72"/>
    <w:rsid w:val="00C31EDD"/>
    <w:rsid w:val="00C350C8"/>
    <w:rsid w:val="00C564F5"/>
    <w:rsid w:val="00C60E3C"/>
    <w:rsid w:val="00C62AF7"/>
    <w:rsid w:val="00C65390"/>
    <w:rsid w:val="00C708E6"/>
    <w:rsid w:val="00C72D5E"/>
    <w:rsid w:val="00C80D76"/>
    <w:rsid w:val="00C80E9A"/>
    <w:rsid w:val="00C83C99"/>
    <w:rsid w:val="00C94B03"/>
    <w:rsid w:val="00C96D29"/>
    <w:rsid w:val="00C97314"/>
    <w:rsid w:val="00CA09A9"/>
    <w:rsid w:val="00CA7715"/>
    <w:rsid w:val="00CB16A5"/>
    <w:rsid w:val="00CB3E93"/>
    <w:rsid w:val="00CB7DCC"/>
    <w:rsid w:val="00CC1D83"/>
    <w:rsid w:val="00CC5D3D"/>
    <w:rsid w:val="00CD0FD6"/>
    <w:rsid w:val="00CD34C3"/>
    <w:rsid w:val="00CE08AD"/>
    <w:rsid w:val="00CE351B"/>
    <w:rsid w:val="00CE4DBF"/>
    <w:rsid w:val="00CF066A"/>
    <w:rsid w:val="00CF0EBE"/>
    <w:rsid w:val="00CF4995"/>
    <w:rsid w:val="00CF6A0B"/>
    <w:rsid w:val="00D05A63"/>
    <w:rsid w:val="00D22BAC"/>
    <w:rsid w:val="00D2373F"/>
    <w:rsid w:val="00D356F9"/>
    <w:rsid w:val="00D43AA0"/>
    <w:rsid w:val="00D45228"/>
    <w:rsid w:val="00D46CFC"/>
    <w:rsid w:val="00D47278"/>
    <w:rsid w:val="00D50B29"/>
    <w:rsid w:val="00D57CE1"/>
    <w:rsid w:val="00D658A9"/>
    <w:rsid w:val="00D674C0"/>
    <w:rsid w:val="00D678AC"/>
    <w:rsid w:val="00D833A9"/>
    <w:rsid w:val="00DA40DF"/>
    <w:rsid w:val="00DA60F3"/>
    <w:rsid w:val="00DA7E90"/>
    <w:rsid w:val="00DB0BE2"/>
    <w:rsid w:val="00DB3F95"/>
    <w:rsid w:val="00DC04DD"/>
    <w:rsid w:val="00DD4A99"/>
    <w:rsid w:val="00DD5129"/>
    <w:rsid w:val="00DD55D3"/>
    <w:rsid w:val="00DD6EEA"/>
    <w:rsid w:val="00DE25DD"/>
    <w:rsid w:val="00DE4618"/>
    <w:rsid w:val="00DF2A30"/>
    <w:rsid w:val="00DF2CBA"/>
    <w:rsid w:val="00DF3DC8"/>
    <w:rsid w:val="00DF5C64"/>
    <w:rsid w:val="00E05691"/>
    <w:rsid w:val="00E07B2F"/>
    <w:rsid w:val="00E120ED"/>
    <w:rsid w:val="00E134CE"/>
    <w:rsid w:val="00E21F46"/>
    <w:rsid w:val="00E220B7"/>
    <w:rsid w:val="00E23A71"/>
    <w:rsid w:val="00E36F7D"/>
    <w:rsid w:val="00E40A2C"/>
    <w:rsid w:val="00E43EB4"/>
    <w:rsid w:val="00E560C0"/>
    <w:rsid w:val="00E70FA2"/>
    <w:rsid w:val="00E71961"/>
    <w:rsid w:val="00E730A3"/>
    <w:rsid w:val="00E76B70"/>
    <w:rsid w:val="00E77006"/>
    <w:rsid w:val="00E81DEE"/>
    <w:rsid w:val="00E8391D"/>
    <w:rsid w:val="00E84B81"/>
    <w:rsid w:val="00E85A86"/>
    <w:rsid w:val="00E9038F"/>
    <w:rsid w:val="00E919F5"/>
    <w:rsid w:val="00E91AD3"/>
    <w:rsid w:val="00E95ED2"/>
    <w:rsid w:val="00EA7467"/>
    <w:rsid w:val="00EB5C8A"/>
    <w:rsid w:val="00EC201D"/>
    <w:rsid w:val="00ED02AA"/>
    <w:rsid w:val="00ED4D4B"/>
    <w:rsid w:val="00ED7258"/>
    <w:rsid w:val="00EE10B2"/>
    <w:rsid w:val="00EE1601"/>
    <w:rsid w:val="00EE6343"/>
    <w:rsid w:val="00EF3239"/>
    <w:rsid w:val="00EF327D"/>
    <w:rsid w:val="00EF403E"/>
    <w:rsid w:val="00EF5DC3"/>
    <w:rsid w:val="00F0118C"/>
    <w:rsid w:val="00F016E9"/>
    <w:rsid w:val="00F02170"/>
    <w:rsid w:val="00F03170"/>
    <w:rsid w:val="00F05887"/>
    <w:rsid w:val="00F060C4"/>
    <w:rsid w:val="00F12A8F"/>
    <w:rsid w:val="00F12EC7"/>
    <w:rsid w:val="00F2284B"/>
    <w:rsid w:val="00F3262F"/>
    <w:rsid w:val="00F43C34"/>
    <w:rsid w:val="00F5644A"/>
    <w:rsid w:val="00F70D38"/>
    <w:rsid w:val="00F72968"/>
    <w:rsid w:val="00F7479B"/>
    <w:rsid w:val="00F83526"/>
    <w:rsid w:val="00F90177"/>
    <w:rsid w:val="00FA3342"/>
    <w:rsid w:val="00FA782D"/>
    <w:rsid w:val="00FB078F"/>
    <w:rsid w:val="00FC1593"/>
    <w:rsid w:val="00FD292C"/>
    <w:rsid w:val="00FD315A"/>
    <w:rsid w:val="00FD39D6"/>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FAF55EA7-0CA0-46A2-80FC-BE3B44EA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nts@olsen.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FC59-16E6-4C5D-A00F-D12C4AF6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2024</Words>
  <Characters>1154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2017-02-08T08:04:00Z</dcterms:created>
  <dcterms:modified xsi:type="dcterms:W3CDTF">2017-02-08T08:04:00Z</dcterms:modified>
</cp:coreProperties>
</file>