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14FBB" w14:textId="42722D86" w:rsidR="00E21F46" w:rsidRPr="00AE4135" w:rsidRDefault="00635C0E" w:rsidP="001655C5">
      <w:pPr>
        <w:spacing w:after="0" w:line="240" w:lineRule="auto"/>
        <w:jc w:val="right"/>
      </w:pPr>
      <w:r w:rsidRPr="00AE4135">
        <w:t>Informācija masu medijiem</w:t>
      </w:r>
    </w:p>
    <w:p w14:paraId="7CFC7E04" w14:textId="0F1B7D29" w:rsidR="00E21F46" w:rsidRPr="00AE4135" w:rsidRDefault="009B11DC" w:rsidP="001655C5">
      <w:pPr>
        <w:spacing w:after="0" w:line="240" w:lineRule="auto"/>
        <w:jc w:val="right"/>
      </w:pPr>
      <w:r>
        <w:t>2</w:t>
      </w:r>
      <w:r w:rsidR="001340B7">
        <w:t>6</w:t>
      </w:r>
      <w:r w:rsidR="00BC5ABF" w:rsidRPr="00AE4135">
        <w:t>.</w:t>
      </w:r>
      <w:r w:rsidR="00216F78">
        <w:t>01.2017</w:t>
      </w:r>
    </w:p>
    <w:p w14:paraId="0ECCBB10" w14:textId="77777777" w:rsidR="00F90177" w:rsidRDefault="00F90177" w:rsidP="00952CC6">
      <w:pPr>
        <w:spacing w:after="0" w:line="240" w:lineRule="auto"/>
        <w:rPr>
          <w:b/>
          <w:sz w:val="24"/>
          <w:szCs w:val="24"/>
        </w:rPr>
      </w:pPr>
    </w:p>
    <w:p w14:paraId="0C43457B" w14:textId="047A803F" w:rsidR="00CE4DBF" w:rsidRPr="00952CC6" w:rsidRDefault="008F4226" w:rsidP="00952CC6">
      <w:pPr>
        <w:spacing w:after="0" w:line="240" w:lineRule="auto"/>
        <w:rPr>
          <w:b/>
          <w:sz w:val="24"/>
          <w:szCs w:val="24"/>
        </w:rPr>
      </w:pPr>
      <w:r>
        <w:rPr>
          <w:b/>
          <w:sz w:val="24"/>
          <w:szCs w:val="24"/>
        </w:rPr>
        <w:t>Autovadītāji</w:t>
      </w:r>
      <w:r w:rsidR="00CE4DBF" w:rsidRPr="00952CC6">
        <w:rPr>
          <w:b/>
          <w:sz w:val="24"/>
          <w:szCs w:val="24"/>
        </w:rPr>
        <w:t xml:space="preserve"> </w:t>
      </w:r>
      <w:r w:rsidR="001340B7" w:rsidRPr="00952CC6">
        <w:rPr>
          <w:b/>
          <w:sz w:val="24"/>
          <w:szCs w:val="24"/>
        </w:rPr>
        <w:t xml:space="preserve">vēlas salīdzināt </w:t>
      </w:r>
      <w:r>
        <w:rPr>
          <w:b/>
          <w:sz w:val="24"/>
          <w:szCs w:val="24"/>
        </w:rPr>
        <w:t>tieši no apdrošinātājiem sniegtās OCTA cenas</w:t>
      </w:r>
      <w:r w:rsidR="00E76B70" w:rsidRPr="00952CC6">
        <w:rPr>
          <w:b/>
          <w:sz w:val="24"/>
          <w:szCs w:val="24"/>
        </w:rPr>
        <w:t xml:space="preserve">; </w:t>
      </w:r>
      <w:r w:rsidR="00952CC6">
        <w:rPr>
          <w:b/>
          <w:sz w:val="24"/>
          <w:szCs w:val="24"/>
        </w:rPr>
        <w:t>sabiedrība</w:t>
      </w:r>
      <w:r w:rsidR="00E76B70" w:rsidRPr="00952CC6">
        <w:rPr>
          <w:b/>
          <w:sz w:val="24"/>
          <w:szCs w:val="24"/>
        </w:rPr>
        <w:t xml:space="preserve"> gaida FKTK lēmumu</w:t>
      </w:r>
    </w:p>
    <w:p w14:paraId="05B553CF" w14:textId="77777777" w:rsidR="00916D83" w:rsidRPr="00AE4135" w:rsidRDefault="00916D83" w:rsidP="001655C5">
      <w:pPr>
        <w:spacing w:after="0" w:line="240" w:lineRule="auto"/>
        <w:jc w:val="center"/>
        <w:rPr>
          <w:b/>
        </w:rPr>
      </w:pPr>
    </w:p>
    <w:p w14:paraId="28158E4D" w14:textId="4B71A7F1" w:rsidR="00216F78" w:rsidRDefault="009B11DC" w:rsidP="002E6ADF">
      <w:pPr>
        <w:spacing w:after="0" w:line="240" w:lineRule="auto"/>
        <w:jc w:val="both"/>
        <w:rPr>
          <w:b/>
        </w:rPr>
      </w:pPr>
      <w:bookmarkStart w:id="0" w:name="_GoBack"/>
      <w:r>
        <w:rPr>
          <w:b/>
        </w:rPr>
        <w:t xml:space="preserve">86,7% autovadītāju </w:t>
      </w:r>
      <w:r w:rsidR="00BB3781">
        <w:rPr>
          <w:b/>
        </w:rPr>
        <w:t xml:space="preserve">atbalsta </w:t>
      </w:r>
      <w:r>
        <w:rPr>
          <w:b/>
        </w:rPr>
        <w:t>tād</w:t>
      </w:r>
      <w:r w:rsidR="00BB3781">
        <w:rPr>
          <w:b/>
        </w:rPr>
        <w:t>a</w:t>
      </w:r>
      <w:r w:rsidRPr="009B11DC">
        <w:rPr>
          <w:b/>
        </w:rPr>
        <w:t xml:space="preserve"> interneta kalkulator</w:t>
      </w:r>
      <w:r w:rsidR="00BB3781">
        <w:rPr>
          <w:b/>
        </w:rPr>
        <w:t>a pastāvēšanu</w:t>
      </w:r>
      <w:r w:rsidRPr="009B11DC">
        <w:rPr>
          <w:b/>
        </w:rPr>
        <w:t xml:space="preserve">, kas piedāvā </w:t>
      </w:r>
      <w:r w:rsidR="008F4226">
        <w:rPr>
          <w:b/>
        </w:rPr>
        <w:t>tieši no apdrošinātājiem sniegtās OCTA cenas</w:t>
      </w:r>
      <w:r w:rsidR="00BB3781">
        <w:rPr>
          <w:b/>
        </w:rPr>
        <w:t xml:space="preserve"> un labprāt tādu kalkulatoru arī izmantotu polišu cenu salīdzināšanai</w:t>
      </w:r>
      <w:r w:rsidR="00F90177">
        <w:rPr>
          <w:b/>
        </w:rPr>
        <w:t>.</w:t>
      </w:r>
      <w:r w:rsidR="00BB3781">
        <w:rPr>
          <w:b/>
        </w:rPr>
        <w:t xml:space="preserve"> </w:t>
      </w:r>
      <w:r>
        <w:rPr>
          <w:b/>
        </w:rPr>
        <w:t xml:space="preserve"> Tas secināts Latvijas Transportlīdzekļu apdrošinātāju biroja (turpmāk – LTAB) </w:t>
      </w:r>
      <w:r w:rsidR="00D674C0">
        <w:rPr>
          <w:b/>
        </w:rPr>
        <w:t xml:space="preserve">janvārī </w:t>
      </w:r>
      <w:r>
        <w:rPr>
          <w:b/>
        </w:rPr>
        <w:t>veiktajā aptaujā</w:t>
      </w:r>
      <w:r w:rsidR="00E95ED2">
        <w:rPr>
          <w:b/>
        </w:rPr>
        <w:t>, kurā piedalījās 420 respondenti</w:t>
      </w:r>
      <w:r w:rsidR="00E43EB4">
        <w:rPr>
          <w:b/>
        </w:rPr>
        <w:t xml:space="preserve"> - autovadītāji</w:t>
      </w:r>
      <w:r>
        <w:rPr>
          <w:b/>
        </w:rPr>
        <w:t>.</w:t>
      </w:r>
      <w:r w:rsidR="001340B7">
        <w:rPr>
          <w:b/>
        </w:rPr>
        <w:t xml:space="preserve"> “Aptaujas dati parāda, ka patērētājiem ir nepieciešams neitrāls un objektīvs </w:t>
      </w:r>
      <w:r w:rsidR="00BB3781">
        <w:rPr>
          <w:b/>
        </w:rPr>
        <w:t xml:space="preserve">tāda standarta apdrošināšanas produkta kā </w:t>
      </w:r>
      <w:r w:rsidR="001340B7">
        <w:rPr>
          <w:b/>
        </w:rPr>
        <w:t>OCTA cenu salīdzināšanas rīks, tādēļ ceram uz pozitīvu Finanšu un kapitāla tirgus komisijas</w:t>
      </w:r>
      <w:r w:rsidR="001A142C">
        <w:rPr>
          <w:b/>
        </w:rPr>
        <w:t xml:space="preserve"> (turpmāk – FKTK)</w:t>
      </w:r>
      <w:r w:rsidR="001340B7">
        <w:rPr>
          <w:b/>
        </w:rPr>
        <w:t xml:space="preserve"> lēmumu jautājumā par LTAB OCTA kalkulatora </w:t>
      </w:r>
      <w:r w:rsidR="001A142C">
        <w:rPr>
          <w:b/>
        </w:rPr>
        <w:t xml:space="preserve">tālāko </w:t>
      </w:r>
      <w:r w:rsidR="001340B7">
        <w:rPr>
          <w:b/>
        </w:rPr>
        <w:t>nākotni,” informē LTAB valdes priekšsēdētājs Jānis Abāšins.</w:t>
      </w:r>
    </w:p>
    <w:bookmarkEnd w:id="0"/>
    <w:p w14:paraId="66937133" w14:textId="77777777" w:rsidR="00216F78" w:rsidRDefault="00216F78" w:rsidP="002E6ADF">
      <w:pPr>
        <w:spacing w:after="0" w:line="240" w:lineRule="auto"/>
        <w:jc w:val="both"/>
        <w:rPr>
          <w:b/>
        </w:rPr>
      </w:pPr>
    </w:p>
    <w:p w14:paraId="26BBE1FD" w14:textId="409DF417" w:rsidR="00705EB1" w:rsidRDefault="00E95ED2" w:rsidP="002E6ADF">
      <w:pPr>
        <w:spacing w:after="0" w:line="240" w:lineRule="auto"/>
        <w:jc w:val="both"/>
      </w:pPr>
      <w:r>
        <w:t xml:space="preserve">Aptaujas mērķis bija aktualizēt </w:t>
      </w:r>
      <w:r w:rsidRPr="00E95ED2">
        <w:t>autovadītāju paradumus iegādājoties OCTA internetā</w:t>
      </w:r>
      <w:r>
        <w:t xml:space="preserve">. “Līdzīgu aptauju LTAB veic ik gadu un galvenais secinājums – aizvien straujāk aug to autovadītāju skaits, kas OCTA iegādājas internetā. Ja pērn vienmēr vai lielākoties internetā </w:t>
      </w:r>
      <w:r w:rsidR="00DF3DC8">
        <w:t>OCTA</w:t>
      </w:r>
      <w:r>
        <w:t xml:space="preserve"> bija iegādājušies 75,7% re</w:t>
      </w:r>
      <w:r w:rsidR="00705EB1">
        <w:t>spondentu, tad šogad jau 83,7%,” informē LTAB valdes priekšsēdētājs.</w:t>
      </w:r>
    </w:p>
    <w:p w14:paraId="7EDD4914" w14:textId="77777777" w:rsidR="00705EB1" w:rsidRDefault="00705EB1" w:rsidP="002E6ADF">
      <w:pPr>
        <w:spacing w:after="0" w:line="240" w:lineRule="auto"/>
        <w:jc w:val="both"/>
      </w:pPr>
    </w:p>
    <w:p w14:paraId="60A91C18" w14:textId="6244A396" w:rsidR="00705EB1" w:rsidRDefault="00705EB1" w:rsidP="002E6ADF">
      <w:pPr>
        <w:spacing w:after="0" w:line="240" w:lineRule="auto"/>
        <w:jc w:val="both"/>
      </w:pPr>
      <w:r>
        <w:t>“</w:t>
      </w:r>
      <w:r w:rsidR="00E95ED2">
        <w:t xml:space="preserve">Tāpat redzam, ka </w:t>
      </w:r>
      <w:r w:rsidR="00E43EB4">
        <w:t xml:space="preserve">ir ļoti nepieciešams neitrāls OCTA salīdzināšanas rīks, kas pircējiem atspoguļotu tieši no apdrošinātājiem sniegtās OCTA cenas, jo </w:t>
      </w:r>
      <w:r w:rsidR="00E95ED2">
        <w:t xml:space="preserve">interneta kalkulatoru </w:t>
      </w:r>
      <w:r w:rsidR="00E43EB4">
        <w:t xml:space="preserve">izmantošana pieaug </w:t>
      </w:r>
      <w:r>
        <w:t xml:space="preserve">– pērn 63,8% respondentu norādīja, ka  </w:t>
      </w:r>
      <w:r w:rsidR="00E43EB4">
        <w:t xml:space="preserve">iegādājoties </w:t>
      </w:r>
      <w:r>
        <w:t>OCTA</w:t>
      </w:r>
      <w:r w:rsidR="00E43EB4">
        <w:t>,</w:t>
      </w:r>
      <w:r>
        <w:t xml:space="preserve"> </w:t>
      </w:r>
      <w:r w:rsidR="00E43EB4">
        <w:t>izmanto</w:t>
      </w:r>
      <w:r w:rsidR="00BB3781">
        <w:t xml:space="preserve"> </w:t>
      </w:r>
      <w:r>
        <w:t>k</w:t>
      </w:r>
      <w:r w:rsidRPr="00705EB1">
        <w:t>ād</w:t>
      </w:r>
      <w:r w:rsidR="00BB3781">
        <w:t>u</w:t>
      </w:r>
      <w:r w:rsidRPr="00705EB1">
        <w:t xml:space="preserve"> no OCTA kalkulatoriem, kur iespējams salīdzināt OCTA cenas</w:t>
      </w:r>
      <w:r>
        <w:t xml:space="preserve">, bet šogad tādu ir jau 76,4%. </w:t>
      </w:r>
      <w:r w:rsidR="00DF3DC8">
        <w:t xml:space="preserve">Galvenais iemesls, kādēļ </w:t>
      </w:r>
      <w:r w:rsidR="00BB3781">
        <w:t xml:space="preserve">izmanto </w:t>
      </w:r>
      <w:r w:rsidR="00DF3DC8" w:rsidRPr="00DF3DC8">
        <w:t xml:space="preserve">OCTA </w:t>
      </w:r>
      <w:r w:rsidR="00BB3781">
        <w:t xml:space="preserve">kalkulatorus, ir vēlme </w:t>
      </w:r>
      <w:r w:rsidR="00DF3DC8" w:rsidRPr="00DF3DC8">
        <w:t xml:space="preserve">polisi </w:t>
      </w:r>
      <w:r w:rsidR="00BB3781">
        <w:t xml:space="preserve">iegādāties </w:t>
      </w:r>
      <w:r w:rsidR="00F90177">
        <w:t>par iespējami zemāku cenu</w:t>
      </w:r>
      <w:r w:rsidR="00BB3781">
        <w:t xml:space="preserve"> </w:t>
      </w:r>
      <w:r w:rsidR="00DF3DC8">
        <w:t>(51,6% šogad un 50,6% pērn)</w:t>
      </w:r>
      <w:r>
        <w:t>,” stāsta J.Abāšins</w:t>
      </w:r>
      <w:r w:rsidR="00E43EB4">
        <w:t>.</w:t>
      </w:r>
    </w:p>
    <w:p w14:paraId="382A6844" w14:textId="4DEEB9E4" w:rsidR="001F5C43" w:rsidRDefault="001F5C43" w:rsidP="002E6ADF">
      <w:pPr>
        <w:spacing w:after="0" w:line="240" w:lineRule="auto"/>
        <w:jc w:val="both"/>
      </w:pPr>
    </w:p>
    <w:p w14:paraId="5A5E3AB7" w14:textId="58A2BED2" w:rsidR="001F5C43" w:rsidRDefault="001F5C43" w:rsidP="002E6ADF">
      <w:pPr>
        <w:spacing w:after="0" w:line="240" w:lineRule="auto"/>
        <w:jc w:val="both"/>
      </w:pPr>
      <w:r>
        <w:t xml:space="preserve">LTAB veiktā Latvijā strādājušo OCTA kalkulatoru izpēte liecina, ka pircēji pārmaksā vidēji 11 – 14% no polises cenas iegādājoties OCTA starpnieku kalkulatoros, nevis tieši no apdrošinātāju lapām, kurās parasti tiek piemērota </w:t>
      </w:r>
      <w:proofErr w:type="spellStart"/>
      <w:r>
        <w:t>on-line</w:t>
      </w:r>
      <w:proofErr w:type="spellEnd"/>
      <w:r>
        <w:t xml:space="preserve"> pārdošanas atlaide un nav iekļauta starpnieka komisija. “80% mūsu veiktās aptaujas dalībnieki norādīja, ka nevēlas pārmaksāt par OCTA iegādi, kas, mūsuprāt, ir būtisks signāls tirgus uzraugam un patērētāju intereses aizstāvošajām institūcijām,” domā J.Abāšins.</w:t>
      </w:r>
    </w:p>
    <w:p w14:paraId="39CF3A6F" w14:textId="77777777" w:rsidR="00E95ED2" w:rsidRDefault="00E95ED2" w:rsidP="002E6ADF">
      <w:pPr>
        <w:spacing w:after="0" w:line="240" w:lineRule="auto"/>
        <w:jc w:val="both"/>
      </w:pPr>
    </w:p>
    <w:p w14:paraId="41538A17" w14:textId="63A9F5D3" w:rsidR="00705EB1" w:rsidRDefault="00705EB1" w:rsidP="00705EB1">
      <w:pPr>
        <w:spacing w:after="0" w:line="240" w:lineRule="auto"/>
        <w:jc w:val="both"/>
      </w:pPr>
      <w:r>
        <w:t xml:space="preserve">Jau ziņots, ka LTAB, pēc </w:t>
      </w:r>
      <w:r w:rsidR="001A142C">
        <w:t>FKTK</w:t>
      </w:r>
      <w:r>
        <w:t xml:space="preserve"> lēmuma, šīgada sākumā apturēja LTAB OCTA kalkulatora darbību, l</w:t>
      </w:r>
      <w:r w:rsidRPr="00216F78">
        <w:t xml:space="preserve">ai ievērotu formālās OCTA likuma un ES direktīvu prasības par apdrošināšanas izplatīšanu </w:t>
      </w:r>
      <w:r w:rsidR="00DF5C64">
        <w:t>un apdrošināšanas starpniecību.</w:t>
      </w:r>
      <w:r>
        <w:t xml:space="preserve"> </w:t>
      </w:r>
      <w:r w:rsidR="00DF5C64">
        <w:t>“</w:t>
      </w:r>
      <w:r w:rsidR="00BD296D">
        <w:t xml:space="preserve">Esam veikuši izmaiņas kalkulatorā, novēršot iespējas </w:t>
      </w:r>
      <w:r w:rsidR="00BD296D" w:rsidRPr="001F04CB">
        <w:t xml:space="preserve">bez atkārtotas datu ievades iegādāties OCTA apdrošināšanu </w:t>
      </w:r>
      <w:r w:rsidR="008F4226">
        <w:t>tieši</w:t>
      </w:r>
      <w:r w:rsidR="00BD296D" w:rsidRPr="001F04CB">
        <w:t xml:space="preserve"> no apdrošinātājiem</w:t>
      </w:r>
      <w:r w:rsidR="00BD296D">
        <w:t>. Tā kā prasības</w:t>
      </w:r>
      <w:r w:rsidR="00BD296D" w:rsidRPr="00BD296D">
        <w:t xml:space="preserve"> ko uzdevuši likumdevēji un tirgus uzraugs</w:t>
      </w:r>
      <w:r w:rsidR="00BD296D">
        <w:t xml:space="preserve"> ir izpildītas, </w:t>
      </w:r>
      <w:r w:rsidR="00BD296D" w:rsidRPr="00BD296D">
        <w:t>vēlamies skaidru atbildi</w:t>
      </w:r>
      <w:r w:rsidR="00BD296D">
        <w:t xml:space="preserve"> no FKTK</w:t>
      </w:r>
      <w:r w:rsidR="00BD296D" w:rsidRPr="00BD296D">
        <w:t xml:space="preserve"> - vai LTAB OCTA kalkulators var atsākt savu darbību, sniedzot patērētājiem iespēju, salīdzināt </w:t>
      </w:r>
      <w:r w:rsidR="008F4226">
        <w:t>tieši no apdrošinātājiem sniegtās OCTA cenas</w:t>
      </w:r>
      <w:r w:rsidR="00BD296D" w:rsidRPr="00BD296D">
        <w:t xml:space="preserve"> bez starpnieku līdzdalības</w:t>
      </w:r>
      <w:r w:rsidR="00DF5C64">
        <w:t>,” informē LTAB valdes priekšsēdētājs.</w:t>
      </w:r>
    </w:p>
    <w:p w14:paraId="75F0E211" w14:textId="351D8C62" w:rsidR="00DF5C64" w:rsidRDefault="00DF5C64" w:rsidP="00705EB1">
      <w:pPr>
        <w:spacing w:after="0" w:line="240" w:lineRule="auto"/>
        <w:jc w:val="both"/>
      </w:pPr>
    </w:p>
    <w:p w14:paraId="499F4CDD" w14:textId="62D43B63" w:rsidR="00DF5C64" w:rsidRDefault="00DF5C64" w:rsidP="00705EB1">
      <w:pPr>
        <w:spacing w:after="0" w:line="240" w:lineRule="auto"/>
        <w:jc w:val="both"/>
      </w:pPr>
      <w:r>
        <w:t xml:space="preserve">Ar </w:t>
      </w:r>
      <w:r w:rsidR="001F5C43">
        <w:t xml:space="preserve">svarīgākajiem </w:t>
      </w:r>
      <w:r>
        <w:t xml:space="preserve">aptaujas rezultātiem iespējams iepazīties nākamajā lapā. </w:t>
      </w:r>
    </w:p>
    <w:p w14:paraId="53B4D831" w14:textId="77777777" w:rsidR="00CD0FD6" w:rsidRPr="00AE4135" w:rsidRDefault="00CD0FD6" w:rsidP="00AE4135">
      <w:pPr>
        <w:spacing w:after="0" w:line="240" w:lineRule="auto"/>
      </w:pPr>
    </w:p>
    <w:p w14:paraId="1179F2F7" w14:textId="114C79A6" w:rsidR="005E74C5" w:rsidRPr="00AE4135" w:rsidRDefault="005E74C5" w:rsidP="001655C5">
      <w:pPr>
        <w:spacing w:after="0" w:line="240" w:lineRule="auto"/>
        <w:jc w:val="both"/>
      </w:pPr>
      <w:r w:rsidRPr="00AE4135">
        <w:t xml:space="preserve">1997. gadā Latvijā tika ieviesta OCTA sistēma, kuras mērķis ir nodrošināt ceļu satiksmes negadījumā cietušo trešo personu interešu aizsardzību Latvijā un Zaļās kartes dalībvalstīs. Sistēmas sekmīgākai darbības nodrošināšanai ir izveidots LTAB, kurā apvienojušās apdrošināšanas sabiedrības, kurām ir tiesības veikt OCTA apdrošināšanu Latvijā – AAS “Balta”, AAS “Baltijas Apdrošināšanas Nams”, AAS “Baltikums </w:t>
      </w:r>
      <w:proofErr w:type="spellStart"/>
      <w:r w:rsidRPr="00AE4135">
        <w:t>Vienna</w:t>
      </w:r>
      <w:proofErr w:type="spellEnd"/>
      <w:r w:rsidRPr="00AE4135">
        <w:t xml:space="preserve"> </w:t>
      </w:r>
      <w:proofErr w:type="spellStart"/>
      <w:r w:rsidRPr="00AE4135">
        <w:t>Insurance</w:t>
      </w:r>
      <w:proofErr w:type="spellEnd"/>
      <w:r w:rsidRPr="00AE4135">
        <w:t xml:space="preserve"> </w:t>
      </w:r>
      <w:proofErr w:type="spellStart"/>
      <w:r w:rsidRPr="00AE4135">
        <w:t>Group</w:t>
      </w:r>
      <w:proofErr w:type="spellEnd"/>
      <w:r w:rsidRPr="00AE4135">
        <w:t xml:space="preserve">”, AAS “BTA </w:t>
      </w:r>
      <w:proofErr w:type="spellStart"/>
      <w:r w:rsidRPr="00AE4135">
        <w:t>Baltic</w:t>
      </w:r>
      <w:proofErr w:type="spellEnd"/>
      <w:r w:rsidRPr="00AE4135">
        <w:t xml:space="preserve"> </w:t>
      </w:r>
      <w:proofErr w:type="spellStart"/>
      <w:r w:rsidRPr="00AE4135">
        <w:t>Insurance</w:t>
      </w:r>
      <w:proofErr w:type="spellEnd"/>
      <w:r w:rsidRPr="00AE4135">
        <w:t xml:space="preserve"> </w:t>
      </w:r>
      <w:proofErr w:type="spellStart"/>
      <w:r w:rsidRPr="00AE4135">
        <w:t>Company</w:t>
      </w:r>
      <w:proofErr w:type="spellEnd"/>
      <w:r w:rsidRPr="00AE4135">
        <w:t>”, “</w:t>
      </w:r>
      <w:proofErr w:type="spellStart"/>
      <w:r w:rsidRPr="00AE4135">
        <w:t>Compensa</w:t>
      </w:r>
      <w:proofErr w:type="spellEnd"/>
      <w:r w:rsidRPr="00AE4135">
        <w:t xml:space="preserve"> </w:t>
      </w:r>
      <w:proofErr w:type="spellStart"/>
      <w:r w:rsidRPr="00AE4135">
        <w:t>Vienna</w:t>
      </w:r>
      <w:proofErr w:type="spellEnd"/>
      <w:r w:rsidRPr="00AE4135">
        <w:t xml:space="preserve"> </w:t>
      </w:r>
      <w:proofErr w:type="spellStart"/>
      <w:r w:rsidRPr="00AE4135">
        <w:t>Insurance</w:t>
      </w:r>
      <w:proofErr w:type="spellEnd"/>
      <w:r w:rsidRPr="00AE4135">
        <w:t xml:space="preserve"> </w:t>
      </w:r>
      <w:proofErr w:type="spellStart"/>
      <w:r w:rsidRPr="00AE4135">
        <w:t>Group</w:t>
      </w:r>
      <w:proofErr w:type="spellEnd"/>
      <w:r w:rsidRPr="00AE4135">
        <w:t>” UADB Latvijas filiāle, “ERGO Insurance” SE Latvijas filiāle, A</w:t>
      </w:r>
      <w:r w:rsidR="000A24A2" w:rsidRPr="00AE4135">
        <w:t>DB</w:t>
      </w:r>
      <w:r w:rsidRPr="00AE4135">
        <w:t xml:space="preserve"> “</w:t>
      </w:r>
      <w:proofErr w:type="spellStart"/>
      <w:r w:rsidRPr="00AE4135">
        <w:t>Gjensidige</w:t>
      </w:r>
      <w:proofErr w:type="spellEnd"/>
      <w:r w:rsidRPr="00AE4135">
        <w:t>”</w:t>
      </w:r>
      <w:r w:rsidR="000A24A2" w:rsidRPr="00AE4135">
        <w:t xml:space="preserve"> Latvijas filiāle</w:t>
      </w:r>
      <w:r w:rsidRPr="00AE4135">
        <w:t>, “</w:t>
      </w:r>
      <w:proofErr w:type="spellStart"/>
      <w:r w:rsidRPr="00AE4135">
        <w:t>If</w:t>
      </w:r>
      <w:proofErr w:type="spellEnd"/>
      <w:r w:rsidRPr="00AE4135">
        <w:t xml:space="preserve"> P&amp;C Insurance” AS Latvijas filiāle, “</w:t>
      </w:r>
      <w:proofErr w:type="spellStart"/>
      <w:r w:rsidRPr="00AE4135">
        <w:t>Seesam</w:t>
      </w:r>
      <w:proofErr w:type="spellEnd"/>
      <w:r w:rsidRPr="00AE4135">
        <w:t xml:space="preserve"> </w:t>
      </w:r>
      <w:proofErr w:type="spellStart"/>
      <w:r w:rsidRPr="00AE4135">
        <w:t>Insurance</w:t>
      </w:r>
      <w:proofErr w:type="spellEnd"/>
      <w:r w:rsidRPr="00AE4135">
        <w:t>” AS Latvijas filiāle un “Swedbank P&amp;C Insurance” AS Latvijas filiāle.</w:t>
      </w:r>
    </w:p>
    <w:p w14:paraId="6D39FAEA" w14:textId="645BDFE9" w:rsidR="00E36F7D" w:rsidRPr="00397657" w:rsidRDefault="00E36F7D" w:rsidP="001655C5">
      <w:pPr>
        <w:spacing w:after="0" w:line="240" w:lineRule="auto"/>
        <w:jc w:val="both"/>
        <w:rPr>
          <w:sz w:val="24"/>
          <w:szCs w:val="24"/>
        </w:rPr>
      </w:pPr>
    </w:p>
    <w:p w14:paraId="303C4955" w14:textId="77777777" w:rsidR="00E21F46" w:rsidRPr="00C97314" w:rsidRDefault="00E21F46" w:rsidP="001655C5">
      <w:pPr>
        <w:spacing w:after="0" w:line="240" w:lineRule="auto"/>
        <w:jc w:val="right"/>
        <w:rPr>
          <w:sz w:val="20"/>
          <w:szCs w:val="20"/>
        </w:rPr>
      </w:pPr>
      <w:r w:rsidRPr="00C97314">
        <w:rPr>
          <w:sz w:val="20"/>
          <w:szCs w:val="20"/>
        </w:rPr>
        <w:t xml:space="preserve">Informāciju sagatavoja: </w:t>
      </w:r>
    </w:p>
    <w:p w14:paraId="526C2FC9" w14:textId="0A4884CF" w:rsidR="001A142C" w:rsidRDefault="00E21F46" w:rsidP="001655C5">
      <w:pPr>
        <w:spacing w:after="0" w:line="240" w:lineRule="auto"/>
        <w:jc w:val="right"/>
        <w:rPr>
          <w:sz w:val="20"/>
          <w:szCs w:val="20"/>
        </w:rPr>
      </w:pPr>
      <w:r w:rsidRPr="00C97314">
        <w:rPr>
          <w:sz w:val="20"/>
          <w:szCs w:val="20"/>
        </w:rPr>
        <w:t>LTAB sabiedrisko attiecību konsultants</w:t>
      </w:r>
      <w:r w:rsidR="00BD296D">
        <w:rPr>
          <w:sz w:val="20"/>
          <w:szCs w:val="20"/>
        </w:rPr>
        <w:t xml:space="preserve"> </w:t>
      </w:r>
      <w:r w:rsidR="00EF5DC3">
        <w:rPr>
          <w:sz w:val="20"/>
          <w:szCs w:val="20"/>
        </w:rPr>
        <w:t xml:space="preserve"> </w:t>
      </w:r>
    </w:p>
    <w:p w14:paraId="18CF898F" w14:textId="01A28245" w:rsidR="00E21F46" w:rsidRPr="00C97314" w:rsidRDefault="00E21F46" w:rsidP="001655C5">
      <w:pPr>
        <w:spacing w:after="0" w:line="240" w:lineRule="auto"/>
        <w:jc w:val="right"/>
        <w:rPr>
          <w:sz w:val="20"/>
          <w:szCs w:val="20"/>
        </w:rPr>
      </w:pPr>
      <w:r w:rsidRPr="00C97314">
        <w:rPr>
          <w:sz w:val="20"/>
          <w:szCs w:val="20"/>
        </w:rPr>
        <w:t>Gints Lazdiņš</w:t>
      </w:r>
    </w:p>
    <w:p w14:paraId="6CDD01EC" w14:textId="77777777" w:rsidR="00E21F46" w:rsidRPr="00C97314" w:rsidRDefault="00E21F46" w:rsidP="001655C5">
      <w:pPr>
        <w:spacing w:after="0" w:line="240" w:lineRule="auto"/>
        <w:jc w:val="right"/>
        <w:rPr>
          <w:sz w:val="20"/>
          <w:szCs w:val="20"/>
        </w:rPr>
      </w:pPr>
      <w:proofErr w:type="spellStart"/>
      <w:r w:rsidRPr="00C97314">
        <w:rPr>
          <w:sz w:val="20"/>
          <w:szCs w:val="20"/>
        </w:rPr>
        <w:t>Tālr</w:t>
      </w:r>
      <w:proofErr w:type="spellEnd"/>
      <w:r w:rsidRPr="00C97314">
        <w:rPr>
          <w:sz w:val="20"/>
          <w:szCs w:val="20"/>
        </w:rPr>
        <w:t xml:space="preserve">: +371 29442282 </w:t>
      </w:r>
    </w:p>
    <w:p w14:paraId="3A3E453F" w14:textId="541BE684" w:rsidR="00A37F10" w:rsidRDefault="00E21F46">
      <w:pPr>
        <w:spacing w:after="0" w:line="240" w:lineRule="auto"/>
        <w:jc w:val="right"/>
        <w:rPr>
          <w:sz w:val="20"/>
          <w:szCs w:val="20"/>
        </w:rPr>
      </w:pPr>
      <w:r w:rsidRPr="00C97314">
        <w:rPr>
          <w:sz w:val="20"/>
          <w:szCs w:val="20"/>
        </w:rPr>
        <w:t xml:space="preserve">E-pasts: </w:t>
      </w:r>
      <w:hyperlink r:id="rId7" w:history="1">
        <w:r w:rsidR="00DF5C64" w:rsidRPr="00157D81">
          <w:rPr>
            <w:rStyle w:val="Hyperlink"/>
            <w:sz w:val="20"/>
            <w:szCs w:val="20"/>
          </w:rPr>
          <w:t>gints@olsen.lv</w:t>
        </w:r>
      </w:hyperlink>
    </w:p>
    <w:p w14:paraId="1CBAE7B4" w14:textId="4D674BAA" w:rsidR="00DF5C64" w:rsidRDefault="00DF5C64">
      <w:pPr>
        <w:spacing w:after="0" w:line="240" w:lineRule="auto"/>
        <w:jc w:val="right"/>
        <w:rPr>
          <w:sz w:val="20"/>
          <w:szCs w:val="20"/>
        </w:rPr>
      </w:pPr>
    </w:p>
    <w:p w14:paraId="008FE420" w14:textId="77777777" w:rsidR="00DF5C64" w:rsidRDefault="00DF5C64" w:rsidP="00DF5C64">
      <w:pPr>
        <w:spacing w:after="0" w:line="240" w:lineRule="auto"/>
        <w:jc w:val="center"/>
        <w:rPr>
          <w:sz w:val="20"/>
          <w:szCs w:val="20"/>
        </w:rPr>
      </w:pPr>
    </w:p>
    <w:p w14:paraId="088F8123" w14:textId="1B1BB4EB" w:rsidR="00DF5C64" w:rsidRDefault="00DF5C64" w:rsidP="00DF5C64">
      <w:pPr>
        <w:spacing w:after="0" w:line="240" w:lineRule="auto"/>
        <w:jc w:val="center"/>
        <w:rPr>
          <w:sz w:val="20"/>
          <w:szCs w:val="20"/>
        </w:rPr>
      </w:pPr>
    </w:p>
    <w:p w14:paraId="4AA282A1" w14:textId="7DA66E86" w:rsidR="00DF5C64" w:rsidRDefault="00DF5C64" w:rsidP="00DF5C64">
      <w:pPr>
        <w:spacing w:after="0" w:line="240" w:lineRule="auto"/>
        <w:jc w:val="center"/>
        <w:rPr>
          <w:sz w:val="20"/>
          <w:szCs w:val="20"/>
        </w:rPr>
      </w:pPr>
      <w:r>
        <w:rPr>
          <w:noProof/>
          <w:lang w:eastAsia="lv-LV"/>
        </w:rPr>
        <w:drawing>
          <wp:inline distT="0" distB="0" distL="0" distR="0" wp14:anchorId="7D07B8C1" wp14:editId="74EB0BA1">
            <wp:extent cx="3441700" cy="2215204"/>
            <wp:effectExtent l="0" t="0" r="6350" b="0"/>
            <wp:docPr id="3" name="Picture 3" descr="C:\Users\Gints\AppData\Local\Microsoft\Windows\INetCacheContent.Word\Char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nts\AppData\Local\Microsoft\Windows\INetCacheContent.Word\Chart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9258" cy="2232942"/>
                    </a:xfrm>
                    <a:prstGeom prst="rect">
                      <a:avLst/>
                    </a:prstGeom>
                    <a:noFill/>
                    <a:ln>
                      <a:noFill/>
                    </a:ln>
                  </pic:spPr>
                </pic:pic>
              </a:graphicData>
            </a:graphic>
          </wp:inline>
        </w:drawing>
      </w:r>
    </w:p>
    <w:p w14:paraId="01BE6CA7" w14:textId="6AEA2EA7" w:rsidR="00DF5C64" w:rsidRDefault="00DF5C64" w:rsidP="00DF5C64">
      <w:pPr>
        <w:spacing w:after="0" w:line="240" w:lineRule="auto"/>
        <w:jc w:val="center"/>
        <w:rPr>
          <w:sz w:val="20"/>
          <w:szCs w:val="20"/>
        </w:rPr>
      </w:pPr>
      <w:r>
        <w:rPr>
          <w:noProof/>
          <w:lang w:eastAsia="lv-LV"/>
        </w:rPr>
        <w:drawing>
          <wp:inline distT="0" distB="0" distL="0" distR="0" wp14:anchorId="1B4AE7AC" wp14:editId="216B4161">
            <wp:extent cx="3098800" cy="2253674"/>
            <wp:effectExtent l="0" t="0" r="6350" b="0"/>
            <wp:docPr id="4" name="Picture 4" descr="C:\Users\Gints\AppData\Local\Microsoft\Windows\INetCacheContent.Word\Char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ints\AppData\Local\Microsoft\Windows\INetCacheContent.Word\Chart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2144" cy="2270651"/>
                    </a:xfrm>
                    <a:prstGeom prst="rect">
                      <a:avLst/>
                    </a:prstGeom>
                    <a:noFill/>
                    <a:ln>
                      <a:noFill/>
                    </a:ln>
                  </pic:spPr>
                </pic:pic>
              </a:graphicData>
            </a:graphic>
          </wp:inline>
        </w:drawing>
      </w:r>
    </w:p>
    <w:p w14:paraId="350CB12F" w14:textId="10F86C4C" w:rsidR="00DF5C64" w:rsidRDefault="00DF5C64" w:rsidP="00DF5C64">
      <w:pPr>
        <w:spacing w:after="0" w:line="240" w:lineRule="auto"/>
        <w:jc w:val="center"/>
        <w:rPr>
          <w:sz w:val="20"/>
          <w:szCs w:val="20"/>
        </w:rPr>
      </w:pPr>
    </w:p>
    <w:p w14:paraId="5F650DCA" w14:textId="3F173A2B" w:rsidR="00DF5C64" w:rsidRDefault="00DF5C64" w:rsidP="00DF5C64">
      <w:pPr>
        <w:spacing w:after="0" w:line="240" w:lineRule="auto"/>
        <w:jc w:val="center"/>
        <w:rPr>
          <w:sz w:val="20"/>
          <w:szCs w:val="20"/>
        </w:rPr>
      </w:pPr>
      <w:r>
        <w:rPr>
          <w:noProof/>
          <w:lang w:eastAsia="lv-LV"/>
        </w:rPr>
        <w:drawing>
          <wp:inline distT="0" distB="0" distL="0" distR="0" wp14:anchorId="2FB23870" wp14:editId="4EDAE743">
            <wp:extent cx="3308350" cy="2105313"/>
            <wp:effectExtent l="0" t="0" r="6350" b="9525"/>
            <wp:docPr id="8" name="Picture 8" descr="C:\Users\Gints\AppData\Local\Microsoft\Windows\INetCacheContent.Word\Chart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Gints\AppData\Local\Microsoft\Windows\INetCacheContent.Word\Chart (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4892" cy="2122203"/>
                    </a:xfrm>
                    <a:prstGeom prst="rect">
                      <a:avLst/>
                    </a:prstGeom>
                    <a:noFill/>
                    <a:ln>
                      <a:noFill/>
                    </a:ln>
                  </pic:spPr>
                </pic:pic>
              </a:graphicData>
            </a:graphic>
          </wp:inline>
        </w:drawing>
      </w:r>
    </w:p>
    <w:p w14:paraId="791F4C4C" w14:textId="24CA1888" w:rsidR="00DF5C64" w:rsidRPr="00C97314" w:rsidRDefault="00DF5C64" w:rsidP="00DF5C64">
      <w:pPr>
        <w:spacing w:after="0" w:line="240" w:lineRule="auto"/>
        <w:jc w:val="center"/>
        <w:rPr>
          <w:sz w:val="20"/>
          <w:szCs w:val="20"/>
        </w:rPr>
      </w:pPr>
      <w:r>
        <w:rPr>
          <w:noProof/>
          <w:lang w:eastAsia="lv-LV"/>
        </w:rPr>
        <w:drawing>
          <wp:inline distT="0" distB="0" distL="0" distR="0" wp14:anchorId="3BBAD59A" wp14:editId="2913A9FD">
            <wp:extent cx="3270250" cy="2081068"/>
            <wp:effectExtent l="0" t="0" r="6350" b="0"/>
            <wp:docPr id="9" name="Picture 9" descr="C:\Users\Gints\AppData\Local\Microsoft\Windows\INetCacheContent.Word\Chart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Gints\AppData\Local\Microsoft\Windows\INetCacheContent.Word\Chart (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1294" cy="2094460"/>
                    </a:xfrm>
                    <a:prstGeom prst="rect">
                      <a:avLst/>
                    </a:prstGeom>
                    <a:noFill/>
                    <a:ln>
                      <a:noFill/>
                    </a:ln>
                  </pic:spPr>
                </pic:pic>
              </a:graphicData>
            </a:graphic>
          </wp:inline>
        </w:drawing>
      </w:r>
    </w:p>
    <w:sectPr w:rsidR="00DF5C64" w:rsidRPr="00C97314" w:rsidSect="00F90177">
      <w:headerReference w:type="default" r:id="rId12"/>
      <w:footerReference w:type="default" r:id="rId13"/>
      <w:pgSz w:w="11906" w:h="16838"/>
      <w:pgMar w:top="709" w:right="566" w:bottom="709" w:left="70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E2BC1" w14:textId="77777777" w:rsidR="00A74DFE" w:rsidRDefault="00A74DFE" w:rsidP="00C62AF7">
      <w:pPr>
        <w:spacing w:after="0" w:line="240" w:lineRule="auto"/>
      </w:pPr>
      <w:r>
        <w:separator/>
      </w:r>
    </w:p>
  </w:endnote>
  <w:endnote w:type="continuationSeparator" w:id="0">
    <w:p w14:paraId="1535CE4D" w14:textId="77777777" w:rsidR="00A74DFE" w:rsidRDefault="00A74DFE" w:rsidP="00C6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368EF" w14:textId="77777777" w:rsidR="00833B2A" w:rsidRDefault="00833B2A" w:rsidP="00C62AF7">
    <w:pPr>
      <w:pStyle w:val="Footer"/>
      <w:jc w:val="center"/>
    </w:pPr>
    <w:r>
      <w:rPr>
        <w:noProof/>
        <w:lang w:eastAsia="lv-LV"/>
      </w:rPr>
      <mc:AlternateContent>
        <mc:Choice Requires="wps">
          <w:drawing>
            <wp:anchor distT="0" distB="0" distL="114300" distR="114300" simplePos="0" relativeHeight="251658752" behindDoc="0" locked="0" layoutInCell="1" allowOverlap="1" wp14:anchorId="0F781596" wp14:editId="0CE0D544">
              <wp:simplePos x="0" y="0"/>
              <wp:positionH relativeFrom="column">
                <wp:posOffset>-304454</wp:posOffset>
              </wp:positionH>
              <wp:positionV relativeFrom="paragraph">
                <wp:posOffset>57612</wp:posOffset>
              </wp:positionV>
              <wp:extent cx="6716684" cy="8313"/>
              <wp:effectExtent l="0" t="0" r="27305" b="29845"/>
              <wp:wrapNone/>
              <wp:docPr id="1" name="Straight Connector 1"/>
              <wp:cNvGraphicFramePr/>
              <a:graphic xmlns:a="http://schemas.openxmlformats.org/drawingml/2006/main">
                <a:graphicData uri="http://schemas.microsoft.com/office/word/2010/wordprocessingShape">
                  <wps:wsp>
                    <wps:cNvCnPr/>
                    <wps:spPr>
                      <a:xfrm>
                        <a:off x="0" y="0"/>
                        <a:ext cx="6716684" cy="8313"/>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49598A97" id="Straight Connector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3.95pt,4.55pt" to="50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" strokecolor="#a5a5a5 [2092]" strokeweight="1.5pt"/>
          </w:pict>
        </mc:Fallback>
      </mc:AlternateContent>
    </w:r>
  </w:p>
  <w:p w14:paraId="265D50DF" w14:textId="77777777" w:rsidR="00833B2A" w:rsidRDefault="00833B2A" w:rsidP="00C62AF7">
    <w:pPr>
      <w:pStyle w:val="Footer"/>
      <w:jc w:val="center"/>
    </w:pPr>
    <w:r>
      <w:object w:dxaOrig="9042" w:dyaOrig="462" w14:anchorId="286246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4.4pt;height:19.4pt">
          <v:imagedata r:id="rId1" o:title=""/>
        </v:shape>
        <o:OLEObject Type="Embed" ProgID="CorelDraw.Graphic.17" ShapeID="_x0000_i1026" DrawAspect="Content" ObjectID="_1546942999" r:id="rId2"/>
      </w:object>
    </w:r>
  </w:p>
  <w:p w14:paraId="64F44FC1" w14:textId="77777777" w:rsidR="00833B2A" w:rsidRDefault="00833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972AD" w14:textId="77777777" w:rsidR="00A74DFE" w:rsidRDefault="00A74DFE" w:rsidP="00C62AF7">
      <w:pPr>
        <w:spacing w:after="0" w:line="240" w:lineRule="auto"/>
      </w:pPr>
      <w:r>
        <w:separator/>
      </w:r>
    </w:p>
  </w:footnote>
  <w:footnote w:type="continuationSeparator" w:id="0">
    <w:p w14:paraId="55A1781C" w14:textId="77777777" w:rsidR="00A74DFE" w:rsidRDefault="00A74DFE" w:rsidP="00C62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89879" w14:textId="13596C43" w:rsidR="00833B2A" w:rsidRDefault="00833B2A">
    <w:pPr>
      <w:pStyle w:val="Header"/>
    </w:pPr>
    <w:r>
      <w:object w:dxaOrig="3027" w:dyaOrig="1080" w14:anchorId="78A5E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35pt;height:47.6pt">
          <v:imagedata r:id="rId1" o:title=""/>
        </v:shape>
        <o:OLEObject Type="Embed" ProgID="CorelDraw.Graphic.17" ShapeID="_x0000_i1025" DrawAspect="Content" ObjectID="_1546942998" r:id="rId2"/>
      </w:object>
    </w:r>
  </w:p>
  <w:p w14:paraId="40EE4661" w14:textId="77777777" w:rsidR="00833B2A" w:rsidRDefault="00833B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AF7"/>
    <w:rsid w:val="00006599"/>
    <w:rsid w:val="00010508"/>
    <w:rsid w:val="00010EF9"/>
    <w:rsid w:val="000125F1"/>
    <w:rsid w:val="00013C1F"/>
    <w:rsid w:val="00015B25"/>
    <w:rsid w:val="00016695"/>
    <w:rsid w:val="000176BE"/>
    <w:rsid w:val="00021833"/>
    <w:rsid w:val="00022C67"/>
    <w:rsid w:val="000533E0"/>
    <w:rsid w:val="0006455E"/>
    <w:rsid w:val="00073403"/>
    <w:rsid w:val="000745BC"/>
    <w:rsid w:val="00086780"/>
    <w:rsid w:val="0008728F"/>
    <w:rsid w:val="00093197"/>
    <w:rsid w:val="000A24A2"/>
    <w:rsid w:val="000A3E9D"/>
    <w:rsid w:val="000B1FD0"/>
    <w:rsid w:val="000C172C"/>
    <w:rsid w:val="000D007C"/>
    <w:rsid w:val="000D5F6E"/>
    <w:rsid w:val="000F0C20"/>
    <w:rsid w:val="000F34C5"/>
    <w:rsid w:val="000F368A"/>
    <w:rsid w:val="000F53A2"/>
    <w:rsid w:val="000F61C1"/>
    <w:rsid w:val="000F74EB"/>
    <w:rsid w:val="00103A6F"/>
    <w:rsid w:val="00103B45"/>
    <w:rsid w:val="00110F4A"/>
    <w:rsid w:val="001340B7"/>
    <w:rsid w:val="00135E74"/>
    <w:rsid w:val="001431F7"/>
    <w:rsid w:val="001445EC"/>
    <w:rsid w:val="00145203"/>
    <w:rsid w:val="00153B22"/>
    <w:rsid w:val="00154C25"/>
    <w:rsid w:val="00155CE3"/>
    <w:rsid w:val="00160E86"/>
    <w:rsid w:val="001655C5"/>
    <w:rsid w:val="00171015"/>
    <w:rsid w:val="00181E1E"/>
    <w:rsid w:val="00184E54"/>
    <w:rsid w:val="00187964"/>
    <w:rsid w:val="001A142C"/>
    <w:rsid w:val="001A4E17"/>
    <w:rsid w:val="001C65E0"/>
    <w:rsid w:val="001C6D91"/>
    <w:rsid w:val="001C7747"/>
    <w:rsid w:val="001D3B28"/>
    <w:rsid w:val="001D6AEF"/>
    <w:rsid w:val="001E39A7"/>
    <w:rsid w:val="001E57C6"/>
    <w:rsid w:val="001F04CB"/>
    <w:rsid w:val="001F5C43"/>
    <w:rsid w:val="002016E8"/>
    <w:rsid w:val="00205130"/>
    <w:rsid w:val="00216F78"/>
    <w:rsid w:val="00217E8A"/>
    <w:rsid w:val="00221376"/>
    <w:rsid w:val="002253F8"/>
    <w:rsid w:val="002436EF"/>
    <w:rsid w:val="00243E31"/>
    <w:rsid w:val="00253CFD"/>
    <w:rsid w:val="00263392"/>
    <w:rsid w:val="002727E1"/>
    <w:rsid w:val="00273364"/>
    <w:rsid w:val="0027402E"/>
    <w:rsid w:val="00280BD4"/>
    <w:rsid w:val="00292BF3"/>
    <w:rsid w:val="00296055"/>
    <w:rsid w:val="002A38DE"/>
    <w:rsid w:val="002A52FD"/>
    <w:rsid w:val="002B2FAD"/>
    <w:rsid w:val="002B58F6"/>
    <w:rsid w:val="002C2CEA"/>
    <w:rsid w:val="002D25F4"/>
    <w:rsid w:val="002D32B8"/>
    <w:rsid w:val="002D5F23"/>
    <w:rsid w:val="002E6ADF"/>
    <w:rsid w:val="002E725B"/>
    <w:rsid w:val="002F389F"/>
    <w:rsid w:val="002F4D1A"/>
    <w:rsid w:val="003007EF"/>
    <w:rsid w:val="003024C6"/>
    <w:rsid w:val="00312824"/>
    <w:rsid w:val="00315828"/>
    <w:rsid w:val="00325139"/>
    <w:rsid w:val="003300CB"/>
    <w:rsid w:val="00330359"/>
    <w:rsid w:val="00334D2A"/>
    <w:rsid w:val="00335A08"/>
    <w:rsid w:val="00336BE2"/>
    <w:rsid w:val="00340007"/>
    <w:rsid w:val="00346FDE"/>
    <w:rsid w:val="00357F64"/>
    <w:rsid w:val="00363907"/>
    <w:rsid w:val="00384B18"/>
    <w:rsid w:val="00385533"/>
    <w:rsid w:val="00390645"/>
    <w:rsid w:val="00397657"/>
    <w:rsid w:val="003A520B"/>
    <w:rsid w:val="003A6799"/>
    <w:rsid w:val="003B2D0B"/>
    <w:rsid w:val="003B5A78"/>
    <w:rsid w:val="003C122B"/>
    <w:rsid w:val="003D14B9"/>
    <w:rsid w:val="003D5E60"/>
    <w:rsid w:val="003E02A4"/>
    <w:rsid w:val="003F10BB"/>
    <w:rsid w:val="003F2F8C"/>
    <w:rsid w:val="003F74BF"/>
    <w:rsid w:val="00403AB9"/>
    <w:rsid w:val="00431C3C"/>
    <w:rsid w:val="00436DF9"/>
    <w:rsid w:val="0044242E"/>
    <w:rsid w:val="00447419"/>
    <w:rsid w:val="00461B1B"/>
    <w:rsid w:val="004622DA"/>
    <w:rsid w:val="00465ED2"/>
    <w:rsid w:val="0046691C"/>
    <w:rsid w:val="00471AE6"/>
    <w:rsid w:val="00474AAB"/>
    <w:rsid w:val="00475A9E"/>
    <w:rsid w:val="00480545"/>
    <w:rsid w:val="00480708"/>
    <w:rsid w:val="004813D9"/>
    <w:rsid w:val="00486439"/>
    <w:rsid w:val="00492F0D"/>
    <w:rsid w:val="004A620B"/>
    <w:rsid w:val="004B2DA3"/>
    <w:rsid w:val="004C0D4E"/>
    <w:rsid w:val="004C32E0"/>
    <w:rsid w:val="004D73A6"/>
    <w:rsid w:val="004E29C1"/>
    <w:rsid w:val="004E5C6C"/>
    <w:rsid w:val="004F1A8A"/>
    <w:rsid w:val="005008F0"/>
    <w:rsid w:val="00501B89"/>
    <w:rsid w:val="00506229"/>
    <w:rsid w:val="00506CDA"/>
    <w:rsid w:val="005072EA"/>
    <w:rsid w:val="005133BE"/>
    <w:rsid w:val="00520799"/>
    <w:rsid w:val="00523EC3"/>
    <w:rsid w:val="0052615C"/>
    <w:rsid w:val="005315DA"/>
    <w:rsid w:val="005342F8"/>
    <w:rsid w:val="00540C5C"/>
    <w:rsid w:val="005512E1"/>
    <w:rsid w:val="00557F5F"/>
    <w:rsid w:val="005671D2"/>
    <w:rsid w:val="00567862"/>
    <w:rsid w:val="005818DE"/>
    <w:rsid w:val="005821A4"/>
    <w:rsid w:val="00582532"/>
    <w:rsid w:val="00586C84"/>
    <w:rsid w:val="00590ADB"/>
    <w:rsid w:val="00593CD2"/>
    <w:rsid w:val="005B0F55"/>
    <w:rsid w:val="005D5B25"/>
    <w:rsid w:val="005E2370"/>
    <w:rsid w:val="005E2F32"/>
    <w:rsid w:val="005E69F5"/>
    <w:rsid w:val="005E74C5"/>
    <w:rsid w:val="005F1C99"/>
    <w:rsid w:val="005F771B"/>
    <w:rsid w:val="005F795A"/>
    <w:rsid w:val="00600EC3"/>
    <w:rsid w:val="00602385"/>
    <w:rsid w:val="00610DEE"/>
    <w:rsid w:val="00617E51"/>
    <w:rsid w:val="00635C0E"/>
    <w:rsid w:val="0065233F"/>
    <w:rsid w:val="006610B2"/>
    <w:rsid w:val="00662FED"/>
    <w:rsid w:val="00675130"/>
    <w:rsid w:val="006923A8"/>
    <w:rsid w:val="00692C75"/>
    <w:rsid w:val="0069576E"/>
    <w:rsid w:val="0069593A"/>
    <w:rsid w:val="00696583"/>
    <w:rsid w:val="006A2F27"/>
    <w:rsid w:val="006B23F4"/>
    <w:rsid w:val="006E1375"/>
    <w:rsid w:val="006E2859"/>
    <w:rsid w:val="006E75CA"/>
    <w:rsid w:val="006F7771"/>
    <w:rsid w:val="00702BAE"/>
    <w:rsid w:val="0070551C"/>
    <w:rsid w:val="00705EB1"/>
    <w:rsid w:val="00706A24"/>
    <w:rsid w:val="0071485D"/>
    <w:rsid w:val="00716B13"/>
    <w:rsid w:val="00720784"/>
    <w:rsid w:val="0072195C"/>
    <w:rsid w:val="00723F31"/>
    <w:rsid w:val="0074685B"/>
    <w:rsid w:val="00760E54"/>
    <w:rsid w:val="007643E2"/>
    <w:rsid w:val="00771902"/>
    <w:rsid w:val="007914A5"/>
    <w:rsid w:val="007972A2"/>
    <w:rsid w:val="007979DF"/>
    <w:rsid w:val="007A15FB"/>
    <w:rsid w:val="007A4BC7"/>
    <w:rsid w:val="007B51CC"/>
    <w:rsid w:val="007C1E05"/>
    <w:rsid w:val="007C4FE5"/>
    <w:rsid w:val="007D3379"/>
    <w:rsid w:val="007E495C"/>
    <w:rsid w:val="007F0EA4"/>
    <w:rsid w:val="007F3E18"/>
    <w:rsid w:val="00807C77"/>
    <w:rsid w:val="008114B8"/>
    <w:rsid w:val="008132CE"/>
    <w:rsid w:val="00813660"/>
    <w:rsid w:val="00815229"/>
    <w:rsid w:val="00815B2E"/>
    <w:rsid w:val="00815D1D"/>
    <w:rsid w:val="0082244A"/>
    <w:rsid w:val="00824F40"/>
    <w:rsid w:val="008278BE"/>
    <w:rsid w:val="00830C71"/>
    <w:rsid w:val="00833B2A"/>
    <w:rsid w:val="00835431"/>
    <w:rsid w:val="00836D73"/>
    <w:rsid w:val="00851736"/>
    <w:rsid w:val="00855E8D"/>
    <w:rsid w:val="00862629"/>
    <w:rsid w:val="008662D7"/>
    <w:rsid w:val="00870228"/>
    <w:rsid w:val="00881B76"/>
    <w:rsid w:val="00882830"/>
    <w:rsid w:val="0089695F"/>
    <w:rsid w:val="008A64D6"/>
    <w:rsid w:val="008B0A81"/>
    <w:rsid w:val="008B4A14"/>
    <w:rsid w:val="008B4D9C"/>
    <w:rsid w:val="008C1095"/>
    <w:rsid w:val="008C538B"/>
    <w:rsid w:val="008C7A15"/>
    <w:rsid w:val="008E5DAE"/>
    <w:rsid w:val="008F0389"/>
    <w:rsid w:val="008F4226"/>
    <w:rsid w:val="008F4E6C"/>
    <w:rsid w:val="00911D3E"/>
    <w:rsid w:val="00916D83"/>
    <w:rsid w:val="00932B85"/>
    <w:rsid w:val="009423A1"/>
    <w:rsid w:val="00951598"/>
    <w:rsid w:val="00952CC6"/>
    <w:rsid w:val="00952D27"/>
    <w:rsid w:val="00953C3C"/>
    <w:rsid w:val="009605DD"/>
    <w:rsid w:val="00963EDA"/>
    <w:rsid w:val="00964DE9"/>
    <w:rsid w:val="0097040E"/>
    <w:rsid w:val="009722A2"/>
    <w:rsid w:val="00973D97"/>
    <w:rsid w:val="009766DA"/>
    <w:rsid w:val="00982ED0"/>
    <w:rsid w:val="00987FC2"/>
    <w:rsid w:val="00994AFF"/>
    <w:rsid w:val="00997167"/>
    <w:rsid w:val="009A0549"/>
    <w:rsid w:val="009A1C36"/>
    <w:rsid w:val="009A5B12"/>
    <w:rsid w:val="009A7699"/>
    <w:rsid w:val="009B11DC"/>
    <w:rsid w:val="009B1390"/>
    <w:rsid w:val="009C15A3"/>
    <w:rsid w:val="009D0E2C"/>
    <w:rsid w:val="009E3749"/>
    <w:rsid w:val="009E5290"/>
    <w:rsid w:val="009E6BE6"/>
    <w:rsid w:val="009E6C0C"/>
    <w:rsid w:val="009F00F4"/>
    <w:rsid w:val="009F2745"/>
    <w:rsid w:val="009F3F6D"/>
    <w:rsid w:val="009F6448"/>
    <w:rsid w:val="00A04656"/>
    <w:rsid w:val="00A0799C"/>
    <w:rsid w:val="00A116AE"/>
    <w:rsid w:val="00A122A4"/>
    <w:rsid w:val="00A12B9C"/>
    <w:rsid w:val="00A16567"/>
    <w:rsid w:val="00A205C8"/>
    <w:rsid w:val="00A223A5"/>
    <w:rsid w:val="00A35D22"/>
    <w:rsid w:val="00A37F10"/>
    <w:rsid w:val="00A432B5"/>
    <w:rsid w:val="00A44678"/>
    <w:rsid w:val="00A45BFF"/>
    <w:rsid w:val="00A47265"/>
    <w:rsid w:val="00A55EF7"/>
    <w:rsid w:val="00A569B1"/>
    <w:rsid w:val="00A60FC0"/>
    <w:rsid w:val="00A74DFE"/>
    <w:rsid w:val="00A81560"/>
    <w:rsid w:val="00A83369"/>
    <w:rsid w:val="00A96BE5"/>
    <w:rsid w:val="00AA11DB"/>
    <w:rsid w:val="00AA6FAA"/>
    <w:rsid w:val="00AA7440"/>
    <w:rsid w:val="00AB61DD"/>
    <w:rsid w:val="00AC43AA"/>
    <w:rsid w:val="00AC65EB"/>
    <w:rsid w:val="00AD2745"/>
    <w:rsid w:val="00AE1616"/>
    <w:rsid w:val="00AE3928"/>
    <w:rsid w:val="00AE4135"/>
    <w:rsid w:val="00AE64A4"/>
    <w:rsid w:val="00AF37D7"/>
    <w:rsid w:val="00AF5A7D"/>
    <w:rsid w:val="00B07890"/>
    <w:rsid w:val="00B119E0"/>
    <w:rsid w:val="00B13EEE"/>
    <w:rsid w:val="00B1596B"/>
    <w:rsid w:val="00B31BA0"/>
    <w:rsid w:val="00B3531C"/>
    <w:rsid w:val="00B36D93"/>
    <w:rsid w:val="00B42503"/>
    <w:rsid w:val="00B514F4"/>
    <w:rsid w:val="00B53B7C"/>
    <w:rsid w:val="00B60D1B"/>
    <w:rsid w:val="00B64801"/>
    <w:rsid w:val="00B66DAB"/>
    <w:rsid w:val="00B676BB"/>
    <w:rsid w:val="00B71B9C"/>
    <w:rsid w:val="00B81049"/>
    <w:rsid w:val="00B87EDB"/>
    <w:rsid w:val="00B91E90"/>
    <w:rsid w:val="00B9675D"/>
    <w:rsid w:val="00BA2861"/>
    <w:rsid w:val="00BB31B5"/>
    <w:rsid w:val="00BB3781"/>
    <w:rsid w:val="00BB74A3"/>
    <w:rsid w:val="00BB784E"/>
    <w:rsid w:val="00BC5ABF"/>
    <w:rsid w:val="00BC6C58"/>
    <w:rsid w:val="00BC7452"/>
    <w:rsid w:val="00BC78D6"/>
    <w:rsid w:val="00BD296D"/>
    <w:rsid w:val="00BD4AB8"/>
    <w:rsid w:val="00BE0745"/>
    <w:rsid w:val="00BE2661"/>
    <w:rsid w:val="00BF6846"/>
    <w:rsid w:val="00BF727D"/>
    <w:rsid w:val="00C045A8"/>
    <w:rsid w:val="00C12FDC"/>
    <w:rsid w:val="00C21554"/>
    <w:rsid w:val="00C23B72"/>
    <w:rsid w:val="00C31EDD"/>
    <w:rsid w:val="00C350C8"/>
    <w:rsid w:val="00C564F5"/>
    <w:rsid w:val="00C60E3C"/>
    <w:rsid w:val="00C62AF7"/>
    <w:rsid w:val="00C65390"/>
    <w:rsid w:val="00C708E6"/>
    <w:rsid w:val="00C72D5E"/>
    <w:rsid w:val="00C80D76"/>
    <w:rsid w:val="00C80E9A"/>
    <w:rsid w:val="00C83C99"/>
    <w:rsid w:val="00C94B03"/>
    <w:rsid w:val="00C96D29"/>
    <w:rsid w:val="00C97314"/>
    <w:rsid w:val="00CA09A9"/>
    <w:rsid w:val="00CA7715"/>
    <w:rsid w:val="00CB16A5"/>
    <w:rsid w:val="00CB3E93"/>
    <w:rsid w:val="00CB7DCC"/>
    <w:rsid w:val="00CC1D83"/>
    <w:rsid w:val="00CC5D3D"/>
    <w:rsid w:val="00CD0FD6"/>
    <w:rsid w:val="00CD34C3"/>
    <w:rsid w:val="00CE08AD"/>
    <w:rsid w:val="00CE351B"/>
    <w:rsid w:val="00CE4DBF"/>
    <w:rsid w:val="00CF066A"/>
    <w:rsid w:val="00CF0EBE"/>
    <w:rsid w:val="00CF4995"/>
    <w:rsid w:val="00CF6A0B"/>
    <w:rsid w:val="00D05A63"/>
    <w:rsid w:val="00D22BAC"/>
    <w:rsid w:val="00D2373F"/>
    <w:rsid w:val="00D356F9"/>
    <w:rsid w:val="00D43AA0"/>
    <w:rsid w:val="00D45228"/>
    <w:rsid w:val="00D46CFC"/>
    <w:rsid w:val="00D47278"/>
    <w:rsid w:val="00D50B29"/>
    <w:rsid w:val="00D57CE1"/>
    <w:rsid w:val="00D658A9"/>
    <w:rsid w:val="00D674C0"/>
    <w:rsid w:val="00D678AC"/>
    <w:rsid w:val="00D833A9"/>
    <w:rsid w:val="00DA40DF"/>
    <w:rsid w:val="00DA60F3"/>
    <w:rsid w:val="00DA7E90"/>
    <w:rsid w:val="00DB0BE2"/>
    <w:rsid w:val="00DB3F95"/>
    <w:rsid w:val="00DC04DD"/>
    <w:rsid w:val="00DD4A99"/>
    <w:rsid w:val="00DD5129"/>
    <w:rsid w:val="00DD55D3"/>
    <w:rsid w:val="00DD6EEA"/>
    <w:rsid w:val="00DE25DD"/>
    <w:rsid w:val="00DE4618"/>
    <w:rsid w:val="00DF2A30"/>
    <w:rsid w:val="00DF2CBA"/>
    <w:rsid w:val="00DF3DC8"/>
    <w:rsid w:val="00DF5C64"/>
    <w:rsid w:val="00E05691"/>
    <w:rsid w:val="00E07B2F"/>
    <w:rsid w:val="00E120ED"/>
    <w:rsid w:val="00E134CE"/>
    <w:rsid w:val="00E21F46"/>
    <w:rsid w:val="00E220B7"/>
    <w:rsid w:val="00E23A71"/>
    <w:rsid w:val="00E36F7D"/>
    <w:rsid w:val="00E40A2C"/>
    <w:rsid w:val="00E43EB4"/>
    <w:rsid w:val="00E70FA2"/>
    <w:rsid w:val="00E71961"/>
    <w:rsid w:val="00E730A3"/>
    <w:rsid w:val="00E76B70"/>
    <w:rsid w:val="00E77006"/>
    <w:rsid w:val="00E81DEE"/>
    <w:rsid w:val="00E8391D"/>
    <w:rsid w:val="00E84B81"/>
    <w:rsid w:val="00E85A86"/>
    <w:rsid w:val="00E9038F"/>
    <w:rsid w:val="00E919F5"/>
    <w:rsid w:val="00E91AD3"/>
    <w:rsid w:val="00E95ED2"/>
    <w:rsid w:val="00EA7467"/>
    <w:rsid w:val="00EB5C8A"/>
    <w:rsid w:val="00EC201D"/>
    <w:rsid w:val="00ED02AA"/>
    <w:rsid w:val="00ED7258"/>
    <w:rsid w:val="00EE10B2"/>
    <w:rsid w:val="00EE1601"/>
    <w:rsid w:val="00EE6343"/>
    <w:rsid w:val="00EF3239"/>
    <w:rsid w:val="00EF327D"/>
    <w:rsid w:val="00EF403E"/>
    <w:rsid w:val="00EF5DC3"/>
    <w:rsid w:val="00F0118C"/>
    <w:rsid w:val="00F016E9"/>
    <w:rsid w:val="00F05887"/>
    <w:rsid w:val="00F060C4"/>
    <w:rsid w:val="00F12A8F"/>
    <w:rsid w:val="00F12EC7"/>
    <w:rsid w:val="00F2284B"/>
    <w:rsid w:val="00F3262F"/>
    <w:rsid w:val="00F43C34"/>
    <w:rsid w:val="00F70D38"/>
    <w:rsid w:val="00F72968"/>
    <w:rsid w:val="00F7479B"/>
    <w:rsid w:val="00F83526"/>
    <w:rsid w:val="00F90177"/>
    <w:rsid w:val="00FA3342"/>
    <w:rsid w:val="00FA782D"/>
    <w:rsid w:val="00FB078F"/>
    <w:rsid w:val="00FC1593"/>
    <w:rsid w:val="00FD292C"/>
    <w:rsid w:val="00FD315A"/>
    <w:rsid w:val="00FD39D6"/>
    <w:rsid w:val="00FE2A19"/>
    <w:rsid w:val="00FE56D4"/>
    <w:rsid w:val="00FE72FE"/>
    <w:rsid w:val="00FF424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46D4B"/>
  <w15:docId w15:val="{E16DFFE6-CA9B-4D1C-BC36-A24CC2CA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F4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character" w:customStyle="1" w:styleId="arhhighlight">
    <w:name w:val="arh_highlight"/>
    <w:basedOn w:val="DefaultParagraphFont"/>
    <w:rsid w:val="0071485D"/>
  </w:style>
  <w:style w:type="character" w:customStyle="1" w:styleId="apple-converted-space">
    <w:name w:val="apple-converted-space"/>
    <w:basedOn w:val="DefaultParagraphFont"/>
    <w:rsid w:val="0071485D"/>
  </w:style>
  <w:style w:type="paragraph" w:styleId="NormalWeb">
    <w:name w:val="Normal (Web)"/>
    <w:basedOn w:val="Normal"/>
    <w:uiPriority w:val="99"/>
    <w:semiHidden/>
    <w:unhideWhenUsed/>
    <w:rsid w:val="00E84B8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6F7771"/>
    <w:pPr>
      <w:ind w:left="720"/>
      <w:contextualSpacing/>
    </w:pPr>
  </w:style>
  <w:style w:type="table" w:styleId="TableGrid">
    <w:name w:val="Table Grid"/>
    <w:basedOn w:val="TableNormal"/>
    <w:uiPriority w:val="39"/>
    <w:rsid w:val="00165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2B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48992">
      <w:bodyDiv w:val="1"/>
      <w:marLeft w:val="0"/>
      <w:marRight w:val="0"/>
      <w:marTop w:val="0"/>
      <w:marBottom w:val="0"/>
      <w:divBdr>
        <w:top w:val="none" w:sz="0" w:space="0" w:color="auto"/>
        <w:left w:val="none" w:sz="0" w:space="0" w:color="auto"/>
        <w:bottom w:val="none" w:sz="0" w:space="0" w:color="auto"/>
        <w:right w:val="none" w:sz="0" w:space="0" w:color="auto"/>
      </w:divBdr>
    </w:div>
    <w:div w:id="842479357">
      <w:bodyDiv w:val="1"/>
      <w:marLeft w:val="0"/>
      <w:marRight w:val="0"/>
      <w:marTop w:val="0"/>
      <w:marBottom w:val="0"/>
      <w:divBdr>
        <w:top w:val="none" w:sz="0" w:space="0" w:color="auto"/>
        <w:left w:val="none" w:sz="0" w:space="0" w:color="auto"/>
        <w:bottom w:val="none" w:sz="0" w:space="0" w:color="auto"/>
        <w:right w:val="none" w:sz="0" w:space="0" w:color="auto"/>
      </w:divBdr>
    </w:div>
    <w:div w:id="1154444289">
      <w:bodyDiv w:val="1"/>
      <w:marLeft w:val="0"/>
      <w:marRight w:val="0"/>
      <w:marTop w:val="0"/>
      <w:marBottom w:val="0"/>
      <w:divBdr>
        <w:top w:val="none" w:sz="0" w:space="0" w:color="auto"/>
        <w:left w:val="none" w:sz="0" w:space="0" w:color="auto"/>
        <w:bottom w:val="none" w:sz="0" w:space="0" w:color="auto"/>
        <w:right w:val="none" w:sz="0" w:space="0" w:color="auto"/>
      </w:divBdr>
    </w:div>
    <w:div w:id="1262445513">
      <w:bodyDiv w:val="1"/>
      <w:marLeft w:val="0"/>
      <w:marRight w:val="0"/>
      <w:marTop w:val="0"/>
      <w:marBottom w:val="0"/>
      <w:divBdr>
        <w:top w:val="none" w:sz="0" w:space="0" w:color="auto"/>
        <w:left w:val="none" w:sz="0" w:space="0" w:color="auto"/>
        <w:bottom w:val="none" w:sz="0" w:space="0" w:color="auto"/>
        <w:right w:val="none" w:sz="0" w:space="0" w:color="auto"/>
      </w:divBdr>
    </w:div>
    <w:div w:id="1618637869">
      <w:bodyDiv w:val="1"/>
      <w:marLeft w:val="0"/>
      <w:marRight w:val="0"/>
      <w:marTop w:val="0"/>
      <w:marBottom w:val="0"/>
      <w:divBdr>
        <w:top w:val="none" w:sz="0" w:space="0" w:color="auto"/>
        <w:left w:val="none" w:sz="0" w:space="0" w:color="auto"/>
        <w:bottom w:val="none" w:sz="0" w:space="0" w:color="auto"/>
        <w:right w:val="none" w:sz="0" w:space="0" w:color="auto"/>
      </w:divBdr>
    </w:div>
    <w:div w:id="1917863109">
      <w:bodyDiv w:val="1"/>
      <w:marLeft w:val="0"/>
      <w:marRight w:val="0"/>
      <w:marTop w:val="0"/>
      <w:marBottom w:val="0"/>
      <w:divBdr>
        <w:top w:val="none" w:sz="0" w:space="0" w:color="auto"/>
        <w:left w:val="none" w:sz="0" w:space="0" w:color="auto"/>
        <w:bottom w:val="none" w:sz="0" w:space="0" w:color="auto"/>
        <w:right w:val="none" w:sz="0" w:space="0" w:color="auto"/>
      </w:divBdr>
    </w:div>
    <w:div w:id="2014070882">
      <w:bodyDiv w:val="1"/>
      <w:marLeft w:val="0"/>
      <w:marRight w:val="0"/>
      <w:marTop w:val="0"/>
      <w:marBottom w:val="0"/>
      <w:divBdr>
        <w:top w:val="none" w:sz="0" w:space="0" w:color="auto"/>
        <w:left w:val="none" w:sz="0" w:space="0" w:color="auto"/>
        <w:bottom w:val="none" w:sz="0" w:space="0" w:color="auto"/>
        <w:right w:val="none" w:sz="0" w:space="0" w:color="auto"/>
      </w:divBdr>
    </w:div>
    <w:div w:id="207632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ints@olsen.l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F9EBC-1AAA-4B8B-B1F6-7988F1ABD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2442</Words>
  <Characters>1392</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LAA</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Agris Daukste</dc:creator>
  <cp:lastModifiedBy>Agris Daukste</cp:lastModifiedBy>
  <cp:revision>2</cp:revision>
  <dcterms:created xsi:type="dcterms:W3CDTF">2017-01-26T11:37:00Z</dcterms:created>
  <dcterms:modified xsi:type="dcterms:W3CDTF">2017-01-26T11:37:00Z</dcterms:modified>
</cp:coreProperties>
</file>