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44164D" w14:textId="77777777" w:rsidR="00B44512" w:rsidRPr="003328A9" w:rsidRDefault="00B44512" w:rsidP="005E4497">
      <w:pPr>
        <w:spacing w:after="0" w:line="240" w:lineRule="auto"/>
        <w:jc w:val="right"/>
        <w:rPr>
          <w:b/>
          <w:lang w:val="lv-LV"/>
        </w:rPr>
      </w:pPr>
      <w:r w:rsidRPr="003328A9">
        <w:rPr>
          <w:b/>
          <w:lang w:val="lv-LV"/>
        </w:rPr>
        <w:t>Paziņojums masu medijiem</w:t>
      </w:r>
    </w:p>
    <w:p w14:paraId="50188D1F" w14:textId="277608DE" w:rsidR="00B44512" w:rsidRPr="003328A9" w:rsidRDefault="00BE1606" w:rsidP="00B44512">
      <w:pPr>
        <w:spacing w:after="0" w:line="240" w:lineRule="auto"/>
        <w:jc w:val="right"/>
        <w:rPr>
          <w:b/>
          <w:lang w:val="lv-LV"/>
        </w:rPr>
      </w:pPr>
      <w:r>
        <w:rPr>
          <w:b/>
          <w:lang w:val="lv-LV"/>
        </w:rPr>
        <w:t>1</w:t>
      </w:r>
      <w:r w:rsidR="00C306E7">
        <w:rPr>
          <w:b/>
          <w:lang w:val="lv-LV"/>
        </w:rPr>
        <w:t>3</w:t>
      </w:r>
      <w:r>
        <w:rPr>
          <w:b/>
          <w:lang w:val="lv-LV"/>
        </w:rPr>
        <w:t>.12</w:t>
      </w:r>
      <w:r w:rsidR="00C306E7">
        <w:rPr>
          <w:b/>
          <w:lang w:val="lv-LV"/>
        </w:rPr>
        <w:t>.2016</w:t>
      </w:r>
      <w:r w:rsidR="00B44512" w:rsidRPr="003328A9">
        <w:rPr>
          <w:b/>
          <w:lang w:val="lv-LV"/>
        </w:rPr>
        <w:t>.</w:t>
      </w:r>
    </w:p>
    <w:p w14:paraId="58EAAF8F" w14:textId="77777777" w:rsidR="00B44512" w:rsidRPr="003328A9" w:rsidRDefault="00B44512" w:rsidP="008C2224">
      <w:pPr>
        <w:jc w:val="center"/>
        <w:rPr>
          <w:b/>
          <w:lang w:val="lv-LV"/>
        </w:rPr>
      </w:pPr>
    </w:p>
    <w:p w14:paraId="51B1F33C" w14:textId="2578AE31" w:rsidR="00BE1606" w:rsidRPr="005A48A2" w:rsidRDefault="00C306E7" w:rsidP="00B367B9">
      <w:pPr>
        <w:jc w:val="both"/>
        <w:rPr>
          <w:b/>
          <w:sz w:val="32"/>
          <w:szCs w:val="32"/>
          <w:lang w:val="lv-LV"/>
        </w:rPr>
      </w:pPr>
      <w:r>
        <w:rPr>
          <w:b/>
          <w:sz w:val="32"/>
          <w:szCs w:val="32"/>
          <w:lang w:val="lv-LV"/>
        </w:rPr>
        <w:t>Būtiskākie 2016</w:t>
      </w:r>
      <w:r w:rsidR="00BE1606" w:rsidRPr="005A48A2">
        <w:rPr>
          <w:b/>
          <w:sz w:val="32"/>
          <w:szCs w:val="32"/>
          <w:lang w:val="lv-LV"/>
        </w:rPr>
        <w:t>.gada notikumi OCTA nozarē</w:t>
      </w:r>
    </w:p>
    <w:p w14:paraId="37ED1B69" w14:textId="69239330" w:rsidR="00BE1606" w:rsidRPr="005A48A2" w:rsidRDefault="00C306E7" w:rsidP="00B367B9">
      <w:pPr>
        <w:jc w:val="both"/>
        <w:rPr>
          <w:b/>
          <w:lang w:val="lv-LV"/>
        </w:rPr>
      </w:pPr>
      <w:bookmarkStart w:id="0" w:name="_GoBack"/>
      <w:r>
        <w:rPr>
          <w:b/>
          <w:lang w:val="lv-LV"/>
        </w:rPr>
        <w:t>Tuvojoties 2016</w:t>
      </w:r>
      <w:r w:rsidR="00BE1606" w:rsidRPr="005A48A2">
        <w:rPr>
          <w:b/>
          <w:lang w:val="lv-LV"/>
        </w:rPr>
        <w:t xml:space="preserve">.gada izskaņai, </w:t>
      </w:r>
      <w:r w:rsidR="00B367B9" w:rsidRPr="005A48A2">
        <w:rPr>
          <w:b/>
          <w:lang w:val="lv-LV"/>
        </w:rPr>
        <w:t>Latvijas Transportlīdzekļu apdrošinātāju biroj</w:t>
      </w:r>
      <w:r w:rsidR="00BE1606" w:rsidRPr="005A48A2">
        <w:rPr>
          <w:b/>
          <w:lang w:val="lv-LV"/>
        </w:rPr>
        <w:t>s</w:t>
      </w:r>
      <w:r w:rsidR="00B367B9" w:rsidRPr="005A48A2">
        <w:rPr>
          <w:b/>
          <w:lang w:val="lv-LV"/>
        </w:rPr>
        <w:t xml:space="preserve"> (turpmāk – LTAB) </w:t>
      </w:r>
      <w:r w:rsidR="00BE1606" w:rsidRPr="005A48A2">
        <w:rPr>
          <w:b/>
          <w:lang w:val="lv-LV"/>
        </w:rPr>
        <w:t>apkopojis būtiskākos notikumus, kas šogad ietekmējuši LTAB darbu un OCTA nozari kopumā</w:t>
      </w:r>
      <w:r w:rsidR="00B367B9" w:rsidRPr="005A48A2">
        <w:rPr>
          <w:b/>
          <w:lang w:val="lv-LV"/>
        </w:rPr>
        <w:t>.</w:t>
      </w:r>
      <w:r w:rsidR="00BE1606" w:rsidRPr="005A48A2">
        <w:rPr>
          <w:b/>
          <w:lang w:val="lv-LV"/>
        </w:rPr>
        <w:t xml:space="preserve"> “</w:t>
      </w:r>
      <w:r>
        <w:rPr>
          <w:b/>
          <w:lang w:val="lv-LV"/>
        </w:rPr>
        <w:t xml:space="preserve">Nākamais ir OCTA 20.jubilejas gads, un, lai arī nozares finanšu rezultāti joprojām nav optimistiski, paveiktas daudzas svarīgas lietas, kas </w:t>
      </w:r>
      <w:r w:rsidR="008744D3">
        <w:rPr>
          <w:b/>
          <w:lang w:val="lv-LV"/>
        </w:rPr>
        <w:t xml:space="preserve">kopumā </w:t>
      </w:r>
      <w:r>
        <w:rPr>
          <w:b/>
          <w:lang w:val="lv-LV"/>
        </w:rPr>
        <w:t>ļauj novērtēt šo gadu kā veiksmīgu</w:t>
      </w:r>
      <w:r w:rsidR="00BE1606" w:rsidRPr="005A48A2">
        <w:rPr>
          <w:b/>
          <w:lang w:val="lv-LV"/>
        </w:rPr>
        <w:t xml:space="preserve">,” </w:t>
      </w:r>
      <w:r w:rsidR="000013A3" w:rsidRPr="005A48A2">
        <w:rPr>
          <w:b/>
          <w:lang w:val="lv-LV"/>
        </w:rPr>
        <w:t>norāda</w:t>
      </w:r>
      <w:r w:rsidR="00BE1606" w:rsidRPr="005A48A2">
        <w:rPr>
          <w:b/>
          <w:lang w:val="lv-LV"/>
        </w:rPr>
        <w:t xml:space="preserve"> LTAB valdes priekšsēdētājs </w:t>
      </w:r>
      <w:r>
        <w:rPr>
          <w:b/>
          <w:lang w:val="lv-LV"/>
        </w:rPr>
        <w:t>Jānis Abāšins</w:t>
      </w:r>
      <w:r w:rsidR="00BE1606" w:rsidRPr="005A48A2">
        <w:rPr>
          <w:b/>
          <w:lang w:val="lv-LV"/>
        </w:rPr>
        <w:t>.</w:t>
      </w:r>
      <w:r w:rsidR="00C94A01">
        <w:rPr>
          <w:b/>
          <w:lang w:val="lv-LV"/>
        </w:rPr>
        <w:t xml:space="preserve"> </w:t>
      </w:r>
    </w:p>
    <w:bookmarkEnd w:id="0"/>
    <w:p w14:paraId="386D5107" w14:textId="77777777" w:rsidR="00C306E7" w:rsidRDefault="00C306E7" w:rsidP="000F4FC5">
      <w:pPr>
        <w:jc w:val="both"/>
        <w:rPr>
          <w:u w:val="single"/>
          <w:lang w:val="lv-LV"/>
        </w:rPr>
      </w:pPr>
      <w:r w:rsidRPr="00C306E7">
        <w:rPr>
          <w:u w:val="single"/>
          <w:lang w:val="lv-LV"/>
        </w:rPr>
        <w:t>Nozares eksperti atzinīgi novērtē jauno OCTA nemateriālo zaudējumu atlīdzināšanas sistēmu Latvijā</w:t>
      </w:r>
    </w:p>
    <w:p w14:paraId="3463387B" w14:textId="699E0848" w:rsidR="00C306E7" w:rsidRPr="00C306E7" w:rsidRDefault="00C306E7" w:rsidP="008C2224">
      <w:pPr>
        <w:jc w:val="both"/>
        <w:rPr>
          <w:lang w:val="lv-LV"/>
        </w:rPr>
      </w:pPr>
      <w:r>
        <w:rPr>
          <w:lang w:val="lv-LV"/>
        </w:rPr>
        <w:t>Janvāra izskaņā</w:t>
      </w:r>
      <w:r w:rsidRPr="00C306E7">
        <w:rPr>
          <w:lang w:val="lv-LV"/>
        </w:rPr>
        <w:t xml:space="preserve">, pēc </w:t>
      </w:r>
      <w:r>
        <w:rPr>
          <w:lang w:val="lv-LV"/>
        </w:rPr>
        <w:t>LTAB</w:t>
      </w:r>
      <w:r w:rsidRPr="00C306E7">
        <w:rPr>
          <w:lang w:val="lv-LV"/>
        </w:rPr>
        <w:t xml:space="preserve"> iniciatīvas, uz diskusiju par nemateriālo zaudējumu atlīdzināšanas kārtību un apmēriem pulcējās 11 eksperti</w:t>
      </w:r>
      <w:r w:rsidR="008B61D1">
        <w:rPr>
          <w:lang w:val="lv-LV"/>
        </w:rPr>
        <w:t>,</w:t>
      </w:r>
      <w:r w:rsidRPr="00C306E7">
        <w:rPr>
          <w:lang w:val="lv-LV"/>
        </w:rPr>
        <w:t xml:space="preserve"> </w:t>
      </w:r>
      <w:r w:rsidR="008B61D1" w:rsidRPr="008B61D1">
        <w:rPr>
          <w:lang w:val="lv-LV"/>
        </w:rPr>
        <w:t>kuri pārstāv finanšu uzraudzības jomu, kā arī satiksmes un transporta nozares</w:t>
      </w:r>
      <w:r w:rsidRPr="00C306E7">
        <w:rPr>
          <w:lang w:val="lv-LV"/>
        </w:rPr>
        <w:t>.</w:t>
      </w:r>
      <w:r>
        <w:rPr>
          <w:lang w:val="lv-LV"/>
        </w:rPr>
        <w:t xml:space="preserve"> Diskusijas dalībnieki atzina</w:t>
      </w:r>
      <w:r w:rsidRPr="00C306E7">
        <w:rPr>
          <w:lang w:val="lv-LV"/>
        </w:rPr>
        <w:t>, ka Latvijā izveidotā un patlaban spēkā esošā nemateriālo zaudējumu atlīdzināšanas sistēma OCTA jomā, lai arī salīdzinoši jauna, ir veiksmīga un progresīva. Tomēr nepieciešams visaptverošs skaidrojošais darbs un saprašanās apdrošinātāju</w:t>
      </w:r>
      <w:r w:rsidR="004F2501">
        <w:rPr>
          <w:lang w:val="lv-LV"/>
        </w:rPr>
        <w:t xml:space="preserve">, </w:t>
      </w:r>
      <w:r w:rsidRPr="00C306E7">
        <w:rPr>
          <w:lang w:val="lv-LV"/>
        </w:rPr>
        <w:t>satiksmes dalībnieku</w:t>
      </w:r>
      <w:r w:rsidR="004F2501">
        <w:rPr>
          <w:lang w:val="lv-LV"/>
        </w:rPr>
        <w:t xml:space="preserve"> un tiesu sistēmas</w:t>
      </w:r>
      <w:r w:rsidRPr="00C306E7">
        <w:rPr>
          <w:lang w:val="lv-LV"/>
        </w:rPr>
        <w:t xml:space="preserve"> starpā par visiem pieņemamu balansu polišu cenu un atlīdzību apmēros.</w:t>
      </w:r>
    </w:p>
    <w:p w14:paraId="5749ADE5" w14:textId="77777777" w:rsidR="00C306E7" w:rsidRDefault="00C306E7" w:rsidP="008C2224">
      <w:pPr>
        <w:jc w:val="both"/>
        <w:rPr>
          <w:u w:val="single"/>
          <w:lang w:val="lv-LV"/>
        </w:rPr>
      </w:pPr>
      <w:r w:rsidRPr="00C306E7">
        <w:rPr>
          <w:u w:val="single"/>
          <w:lang w:val="lv-LV"/>
        </w:rPr>
        <w:t>Par LTAB valdes priekšsēdētāju kļuvis Jānis Abāšins</w:t>
      </w:r>
    </w:p>
    <w:p w14:paraId="39B50632" w14:textId="7E40E043" w:rsidR="00C306E7" w:rsidRDefault="00C306E7" w:rsidP="008C2224">
      <w:pPr>
        <w:jc w:val="both"/>
        <w:rPr>
          <w:lang w:val="lv-LV"/>
        </w:rPr>
      </w:pPr>
      <w:r>
        <w:rPr>
          <w:lang w:val="lv-LV"/>
        </w:rPr>
        <w:t>Maijā mainījā</w:t>
      </w:r>
      <w:r w:rsidRPr="00C306E7">
        <w:rPr>
          <w:lang w:val="lv-LV"/>
        </w:rPr>
        <w:t xml:space="preserve">s </w:t>
      </w:r>
      <w:r>
        <w:rPr>
          <w:lang w:val="lv-LV"/>
        </w:rPr>
        <w:t>LTAB</w:t>
      </w:r>
      <w:r w:rsidRPr="00C306E7">
        <w:rPr>
          <w:lang w:val="lv-LV"/>
        </w:rPr>
        <w:t xml:space="preserve"> valdes sastāvs un valdes priekšsēdētāja pienākumus </w:t>
      </w:r>
      <w:r>
        <w:rPr>
          <w:lang w:val="lv-LV"/>
        </w:rPr>
        <w:t>uz</w:t>
      </w:r>
      <w:r w:rsidRPr="00C306E7">
        <w:rPr>
          <w:lang w:val="lv-LV"/>
        </w:rPr>
        <w:t>sāk</w:t>
      </w:r>
      <w:r>
        <w:rPr>
          <w:lang w:val="lv-LV"/>
        </w:rPr>
        <w:t>a</w:t>
      </w:r>
      <w:r w:rsidRPr="00C306E7">
        <w:rPr>
          <w:lang w:val="lv-LV"/>
        </w:rPr>
        <w:t xml:space="preserve"> pildīt Jānis Abāšins. Līdzšinējais valdes priekšsēdētājs Juri</w:t>
      </w:r>
      <w:r>
        <w:rPr>
          <w:lang w:val="lv-LV"/>
        </w:rPr>
        <w:t>s Stengrevics, kurš LTAB vadīja</w:t>
      </w:r>
      <w:r w:rsidRPr="00C306E7">
        <w:rPr>
          <w:lang w:val="lv-LV"/>
        </w:rPr>
        <w:t xml:space="preserve"> </w:t>
      </w:r>
      <w:r>
        <w:rPr>
          <w:lang w:val="lv-LV"/>
        </w:rPr>
        <w:t>kopš 2004.gada oktobra, turpina</w:t>
      </w:r>
      <w:r w:rsidRPr="00C306E7">
        <w:rPr>
          <w:lang w:val="lv-LV"/>
        </w:rPr>
        <w:t xml:space="preserve"> darbu valdes locekļa status</w:t>
      </w:r>
      <w:r>
        <w:rPr>
          <w:lang w:val="lv-LV"/>
        </w:rPr>
        <w:t>ā.</w:t>
      </w:r>
    </w:p>
    <w:p w14:paraId="0CEE6D68" w14:textId="77777777" w:rsidR="00C306E7" w:rsidRDefault="00C306E7" w:rsidP="008C2224">
      <w:pPr>
        <w:jc w:val="both"/>
        <w:rPr>
          <w:u w:val="single"/>
          <w:lang w:val="lv-LV"/>
        </w:rPr>
      </w:pPr>
      <w:r w:rsidRPr="00C306E7">
        <w:rPr>
          <w:u w:val="single"/>
          <w:lang w:val="lv-LV"/>
        </w:rPr>
        <w:t>LTAB ierosinājusi LAAS "Balva" maksātnespēju</w:t>
      </w:r>
    </w:p>
    <w:p w14:paraId="660D4424" w14:textId="17AF3557" w:rsidR="00C306E7" w:rsidRDefault="00C306E7" w:rsidP="00A42D27">
      <w:pPr>
        <w:jc w:val="both"/>
        <w:rPr>
          <w:lang w:val="lv-LV"/>
        </w:rPr>
      </w:pPr>
      <w:r>
        <w:rPr>
          <w:lang w:val="lv-LV"/>
        </w:rPr>
        <w:t>Jūnijā, n</w:t>
      </w:r>
      <w:r w:rsidRPr="00C306E7">
        <w:rPr>
          <w:lang w:val="lv-LV"/>
        </w:rPr>
        <w:t xml:space="preserve">edaudz vairāk nekā trīs gadus pēc tam, kad Finanšu un kapitāla tirgus komisija pieņēma lēmumu apturēt visu apdrošināšanas sabiedrības "Balva" izsniegto licenču darbību, </w:t>
      </w:r>
      <w:r>
        <w:rPr>
          <w:lang w:val="lv-LV"/>
        </w:rPr>
        <w:t>LTAB ierosināja</w:t>
      </w:r>
      <w:r w:rsidRPr="00C306E7">
        <w:rPr>
          <w:lang w:val="lv-LV"/>
        </w:rPr>
        <w:t xml:space="preserve"> tās maksātn</w:t>
      </w:r>
      <w:r>
        <w:rPr>
          <w:lang w:val="lv-LV"/>
        </w:rPr>
        <w:t>espēju</w:t>
      </w:r>
      <w:r w:rsidRPr="00C306E7">
        <w:rPr>
          <w:lang w:val="lv-LV"/>
        </w:rPr>
        <w:t>.</w:t>
      </w:r>
      <w:r>
        <w:rPr>
          <w:lang w:val="lv-LV"/>
        </w:rPr>
        <w:t xml:space="preserve"> Šāds lēmums pieņemts, lai </w:t>
      </w:r>
      <w:r w:rsidRPr="00C306E7">
        <w:rPr>
          <w:lang w:val="lv-LV"/>
        </w:rPr>
        <w:t>ātrāk pabeigt</w:t>
      </w:r>
      <w:r>
        <w:rPr>
          <w:lang w:val="lv-LV"/>
        </w:rPr>
        <w:t>u</w:t>
      </w:r>
      <w:r w:rsidRPr="00C306E7">
        <w:rPr>
          <w:lang w:val="lv-LV"/>
        </w:rPr>
        <w:t xml:space="preserve"> atlikušo aktīvu realizāciju, kas ti</w:t>
      </w:r>
      <w:r w:rsidR="008B61D1">
        <w:rPr>
          <w:lang w:val="lv-LV"/>
        </w:rPr>
        <w:t>ka</w:t>
      </w:r>
      <w:r w:rsidRPr="00C306E7">
        <w:rPr>
          <w:lang w:val="lv-LV"/>
        </w:rPr>
        <w:t xml:space="preserve"> darīts gan CSNg cietušo, kuriem OCTA atlīdzība pienākas no LAAS "Balva", gan visas OCTA nozares dalībnieku interesēs.</w:t>
      </w:r>
      <w:r w:rsidR="008B61D1">
        <w:rPr>
          <w:lang w:val="lv-LV"/>
        </w:rPr>
        <w:t xml:space="preserve"> </w:t>
      </w:r>
      <w:r w:rsidR="008B61D1" w:rsidRPr="008B61D1">
        <w:rPr>
          <w:lang w:val="lv-LV"/>
        </w:rPr>
        <w:t>Kopš maksātnespējas pasludināšanas brīža</w:t>
      </w:r>
      <w:r w:rsidR="008B61D1">
        <w:rPr>
          <w:lang w:val="lv-LV"/>
        </w:rPr>
        <w:t xml:space="preserve"> LTAB</w:t>
      </w:r>
      <w:r w:rsidR="008B61D1" w:rsidRPr="008B61D1">
        <w:rPr>
          <w:lang w:val="lv-LV"/>
        </w:rPr>
        <w:t xml:space="preserve"> no Garantijas fonda jau izmaksājis </w:t>
      </w:r>
      <w:r w:rsidR="001914D2">
        <w:rPr>
          <w:lang w:val="lv-LV"/>
        </w:rPr>
        <w:t>818 tūkstošus</w:t>
      </w:r>
      <w:r w:rsidR="008B61D1" w:rsidRPr="008B61D1">
        <w:rPr>
          <w:lang w:val="lv-LV"/>
        </w:rPr>
        <w:t xml:space="preserve"> EUR tiem </w:t>
      </w:r>
      <w:proofErr w:type="spellStart"/>
      <w:r w:rsidR="008B61D1" w:rsidRPr="008B61D1">
        <w:rPr>
          <w:lang w:val="lv-LV"/>
        </w:rPr>
        <w:t>CSNg</w:t>
      </w:r>
      <w:proofErr w:type="spellEnd"/>
      <w:r w:rsidR="008B61D1" w:rsidRPr="008B61D1">
        <w:rPr>
          <w:lang w:val="lv-LV"/>
        </w:rPr>
        <w:t xml:space="preserve"> cietušiem, kuri nebija saņēmuši visu sev pienākošo OCTA atlīdzību izmaksu</w:t>
      </w:r>
      <w:r w:rsidR="004F2501">
        <w:rPr>
          <w:lang w:val="lv-LV"/>
        </w:rPr>
        <w:t>, bet</w:t>
      </w:r>
      <w:r w:rsidR="001914D2">
        <w:rPr>
          <w:lang w:val="lv-LV"/>
        </w:rPr>
        <w:t xml:space="preserve"> </w:t>
      </w:r>
      <w:r w:rsidR="004F2501">
        <w:rPr>
          <w:lang w:val="lv-LV"/>
        </w:rPr>
        <w:t>kopumā LAAS Balva vietā no Garantijas fonda ir veiktas izmaksas</w:t>
      </w:r>
      <w:r w:rsidR="00986AF7">
        <w:rPr>
          <w:lang w:val="lv-LV"/>
        </w:rPr>
        <w:t xml:space="preserve"> 3,7 miljonu</w:t>
      </w:r>
      <w:r w:rsidR="004F2501">
        <w:rPr>
          <w:lang w:val="lv-LV"/>
        </w:rPr>
        <w:t xml:space="preserve"> EUR apmērā.</w:t>
      </w:r>
    </w:p>
    <w:p w14:paraId="72B48178" w14:textId="77777777" w:rsidR="004F2501" w:rsidRPr="005A48A2" w:rsidRDefault="004F2501" w:rsidP="004F2501">
      <w:pPr>
        <w:jc w:val="both"/>
        <w:rPr>
          <w:u w:val="single"/>
          <w:lang w:val="lv-LV"/>
        </w:rPr>
      </w:pPr>
      <w:r>
        <w:rPr>
          <w:u w:val="single"/>
          <w:lang w:val="lv-LV"/>
        </w:rPr>
        <w:t>Apdrošinātāji sākuši veikt p</w:t>
      </w:r>
      <w:r w:rsidRPr="008B61D1">
        <w:rPr>
          <w:u w:val="single"/>
          <w:lang w:val="lv-LV"/>
        </w:rPr>
        <w:t>apildu iemaksas OCTA Garantijas fondā</w:t>
      </w:r>
    </w:p>
    <w:p w14:paraId="59D42B3C" w14:textId="379E068D" w:rsidR="004F2501" w:rsidRPr="008B61D1" w:rsidRDefault="004F2501" w:rsidP="00A42D27">
      <w:pPr>
        <w:jc w:val="both"/>
        <w:rPr>
          <w:lang w:val="lv-LV"/>
        </w:rPr>
      </w:pPr>
      <w:r>
        <w:rPr>
          <w:lang w:val="lv-LV"/>
        </w:rPr>
        <w:t>Oktobrī apdrošinātāji uzsāka</w:t>
      </w:r>
      <w:r w:rsidRPr="008B61D1">
        <w:rPr>
          <w:lang w:val="lv-LV"/>
        </w:rPr>
        <w:t xml:space="preserve"> veikt iemaksas </w:t>
      </w:r>
      <w:r>
        <w:rPr>
          <w:lang w:val="lv-LV"/>
        </w:rPr>
        <w:t xml:space="preserve">LTAB </w:t>
      </w:r>
      <w:r w:rsidRPr="008B61D1">
        <w:rPr>
          <w:lang w:val="lv-LV"/>
        </w:rPr>
        <w:t>administrētajā OCTA Garantijas fondā. To paredz normatīvie akti gadījumā, ja Garantijas fonda apmērs samazinās zem 20 milj. EUR.</w:t>
      </w:r>
      <w:r>
        <w:rPr>
          <w:lang w:val="lv-LV"/>
        </w:rPr>
        <w:t xml:space="preserve"> </w:t>
      </w:r>
      <w:r w:rsidRPr="008B61D1">
        <w:rPr>
          <w:lang w:val="lv-LV"/>
        </w:rPr>
        <w:t>Galvenais iemesls Garantijas fonda apmēra samazinājumam ir ievērojamās atlīdzību izmaksas maksātnespējīgās apdrošināšanas sabiedrības "Balva" vietā.</w:t>
      </w:r>
      <w:r>
        <w:rPr>
          <w:lang w:val="lv-LV"/>
        </w:rPr>
        <w:t xml:space="preserve"> </w:t>
      </w:r>
      <w:r w:rsidRPr="008B61D1">
        <w:rPr>
          <w:lang w:val="lv-LV"/>
        </w:rPr>
        <w:t xml:space="preserve">Ņemot vērā pēckrīzes gados raksturīgos lēnos ekonomikas izaugsmes tempus, OCTA vidējās atlīdzības pieaugumu ik gadu, kā arī citus faktorus, </w:t>
      </w:r>
      <w:r>
        <w:rPr>
          <w:lang w:val="lv-LV"/>
        </w:rPr>
        <w:t xml:space="preserve">apdrošinātāji prognozē, ka </w:t>
      </w:r>
      <w:r w:rsidRPr="008B61D1">
        <w:rPr>
          <w:lang w:val="lv-LV"/>
        </w:rPr>
        <w:t>obligātās iemaksas Garantijas fondā būs jāveic daudzus gadus.</w:t>
      </w:r>
    </w:p>
    <w:p w14:paraId="6F2953C8" w14:textId="3DA55FA3" w:rsidR="00A42D27" w:rsidRPr="008B61D1" w:rsidRDefault="008B61D1" w:rsidP="008C2224">
      <w:pPr>
        <w:jc w:val="both"/>
        <w:rPr>
          <w:u w:val="single"/>
          <w:lang w:val="lv-LV"/>
        </w:rPr>
      </w:pPr>
      <w:r>
        <w:rPr>
          <w:u w:val="single"/>
          <w:lang w:val="lv-LV"/>
        </w:rPr>
        <w:t xml:space="preserve">Īstenota </w:t>
      </w:r>
      <w:r w:rsidRPr="008B61D1">
        <w:rPr>
          <w:u w:val="single"/>
          <w:lang w:val="lv-LV"/>
        </w:rPr>
        <w:t>kampaņa "Apdrošināts un vienā mierā!"</w:t>
      </w:r>
    </w:p>
    <w:p w14:paraId="04371935" w14:textId="53DCE615" w:rsidR="00950993" w:rsidRPr="008B61D1" w:rsidRDefault="008B61D1" w:rsidP="008C2224">
      <w:pPr>
        <w:jc w:val="both"/>
        <w:rPr>
          <w:lang w:val="lv-LV"/>
        </w:rPr>
      </w:pPr>
      <w:r>
        <w:rPr>
          <w:lang w:val="lv-LV"/>
        </w:rPr>
        <w:t xml:space="preserve">Oktobrī tika īstenota kampaņa “Apdrošināts un vienā mierā!”, kuras </w:t>
      </w:r>
      <w:r w:rsidRPr="008B61D1">
        <w:rPr>
          <w:lang w:val="lv-LV"/>
        </w:rPr>
        <w:t>mērķis bija pievērst ikviena satiksmes dalībnieka uzmanību OCTA atlīdzību jautājumiem</w:t>
      </w:r>
      <w:r>
        <w:rPr>
          <w:lang w:val="lv-LV"/>
        </w:rPr>
        <w:t xml:space="preserve">. </w:t>
      </w:r>
      <w:r w:rsidRPr="008B61D1">
        <w:rPr>
          <w:lang w:val="lv-LV"/>
        </w:rPr>
        <w:t xml:space="preserve">Četru nedēļu garumā, sadarbībā ar populāro reperi Ozolu, medijos tika stāstīts par dažādiem OCTA zaudējumu veidiem, cietušo iespējām saņemt atlīdzības, kā arī </w:t>
      </w:r>
      <w:r w:rsidRPr="008B61D1">
        <w:rPr>
          <w:lang w:val="lv-LV"/>
        </w:rPr>
        <w:lastRenderedPageBreak/>
        <w:t>niansēm, kas jāņem vērā, lai apdrošinātājam pieteiktu veselībai, transportlīdzeklim vai mantai radītos bojājumus.</w:t>
      </w:r>
    </w:p>
    <w:p w14:paraId="58C75A17" w14:textId="77777777" w:rsidR="008B61D1" w:rsidRDefault="008B61D1" w:rsidP="00950993">
      <w:pPr>
        <w:jc w:val="both"/>
        <w:rPr>
          <w:u w:val="single"/>
          <w:lang w:val="lv-LV"/>
        </w:rPr>
      </w:pPr>
      <w:r w:rsidRPr="008B61D1">
        <w:rPr>
          <w:u w:val="single"/>
          <w:lang w:val="lv-LV"/>
        </w:rPr>
        <w:t>LTAB izstrādājis interaktīvu karti ceļu satiksmes negadījumu profilaksei</w:t>
      </w:r>
    </w:p>
    <w:p w14:paraId="6CB1A56D" w14:textId="2459A9D4" w:rsidR="00950993" w:rsidRPr="008744D3" w:rsidRDefault="008744D3" w:rsidP="00950993">
      <w:pPr>
        <w:jc w:val="both"/>
        <w:rPr>
          <w:lang w:val="lv-LV"/>
        </w:rPr>
      </w:pPr>
      <w:r>
        <w:rPr>
          <w:lang w:val="lv-LV"/>
        </w:rPr>
        <w:t>Decembra sākumā</w:t>
      </w:r>
      <w:r w:rsidR="00950993" w:rsidRPr="005A48A2">
        <w:rPr>
          <w:lang w:val="lv-LV"/>
        </w:rPr>
        <w:t xml:space="preserve"> </w:t>
      </w:r>
      <w:r>
        <w:rPr>
          <w:lang w:val="lv-LV"/>
        </w:rPr>
        <w:t>LTAB sabiedrībai publiskoja izstrādāto interaktīvo</w:t>
      </w:r>
      <w:r w:rsidRPr="008744D3">
        <w:rPr>
          <w:lang w:val="lv-LV"/>
        </w:rPr>
        <w:t xml:space="preserve"> karti, kurā tiek apkopoti un vizualizēti Latvijā notikušie ceļu satiksmes negadījumi (turpmāk - CSNg).</w:t>
      </w:r>
      <w:r>
        <w:rPr>
          <w:lang w:val="lv-LV"/>
        </w:rPr>
        <w:t xml:space="preserve"> </w:t>
      </w:r>
      <w:r w:rsidRPr="008744D3">
        <w:rPr>
          <w:lang w:val="lv-LV"/>
        </w:rPr>
        <w:t xml:space="preserve">Kartes pamatā ir informācija, kuru apdrošinātāji saņem no transportlīdzekļu vadītājiem vai ceļu policijas pēc CSNg fiksēšanas. Izveidotie atlases kritēriji ļauj atlasīt un kartē vizualizēt CSNg, kas notikuši sākot no 2016.gada pēc to norises laika, vietas, izmaksu lieluma, kā arī fiksēšanas veida - ar saskaņoto paziņojumu vai pamatojoties uz ceļu policijas sastādītu protokolu. Karte izvietota un ir publiski pieejama LTAB mājas lapā: </w:t>
      </w:r>
      <w:hyperlink r:id="rId7" w:history="1">
        <w:r w:rsidRPr="004F7189">
          <w:rPr>
            <w:rStyle w:val="Hyperlink"/>
            <w:lang w:val="lv-LV"/>
          </w:rPr>
          <w:t>https://www.ltab.lv/map/</w:t>
        </w:r>
      </w:hyperlink>
      <w:r>
        <w:rPr>
          <w:lang w:val="lv-LV"/>
        </w:rPr>
        <w:t xml:space="preserve">. </w:t>
      </w:r>
    </w:p>
    <w:p w14:paraId="7204CA7C" w14:textId="1ED4E3B6" w:rsidR="00950993" w:rsidRDefault="00950993" w:rsidP="008C2224">
      <w:pPr>
        <w:jc w:val="both"/>
        <w:rPr>
          <w:lang w:val="lv-LV"/>
        </w:rPr>
      </w:pPr>
    </w:p>
    <w:p w14:paraId="45F7FFE4" w14:textId="78657D84" w:rsidR="008744D3" w:rsidRPr="008744D3" w:rsidRDefault="008744D3" w:rsidP="008C2224">
      <w:pPr>
        <w:jc w:val="both"/>
        <w:rPr>
          <w:i/>
          <w:lang w:val="lv-LV"/>
        </w:rPr>
      </w:pPr>
      <w:r w:rsidRPr="008744D3">
        <w:rPr>
          <w:i/>
          <w:lang w:val="lv-LV"/>
        </w:rPr>
        <w:t>1997.gadā Latvijā tika ieviesta OCTA sistēma, kuras mērķis ir nodrošināt ceļu satiksmes negadījumā cietušo trešo personu interešu aizsardzību Latvijā un Zaļās kartes dalībvalstīs. Sistēmas sekmīgākai darbības nodrošināšanai ir izveidots LTAB, kurā apvienojušās apdrošināšanas sabiedrības, kurām ir tiesības veikt OCTA apdrošināšanu Latvijā - AAS "Balta", AAS "Baltijas Apdrošināšanas Nams", AAS "Baltikums Vienna Insurance Group", AAS "BTA Baltic Insurance Company", "Compensa Vienna Insurance Group" UADB Latvijas filiāle, "ERGO Insurance" SE Latvijas filiāle, ADB "Gjensidige" Latvijas filiāle, "If P&amp;C Insurance" AS Latvijas filiāle, "Seesam Insurance" AS Latvijas filiāle un "Swedbank P&amp;C Insurance" AS Latvijas filiāle.</w:t>
      </w:r>
    </w:p>
    <w:p w14:paraId="10DA0B72" w14:textId="77777777" w:rsidR="00733850" w:rsidRPr="005A48A2" w:rsidRDefault="00733850" w:rsidP="00E22A84">
      <w:pPr>
        <w:spacing w:after="0" w:line="240" w:lineRule="auto"/>
        <w:jc w:val="right"/>
        <w:rPr>
          <w:rFonts w:cs="Times New Roman"/>
          <w:bCs/>
          <w:i/>
          <w:lang w:val="lv-LV"/>
        </w:rPr>
      </w:pPr>
    </w:p>
    <w:p w14:paraId="35F67807" w14:textId="77777777" w:rsidR="00E22A84" w:rsidRPr="005A48A2" w:rsidRDefault="00E22A84" w:rsidP="00E22A84">
      <w:pPr>
        <w:spacing w:after="0" w:line="240" w:lineRule="auto"/>
        <w:jc w:val="right"/>
        <w:rPr>
          <w:rFonts w:cs="Times New Roman"/>
          <w:bCs/>
          <w:i/>
          <w:lang w:val="lv-LV"/>
        </w:rPr>
      </w:pPr>
      <w:r w:rsidRPr="005A48A2">
        <w:rPr>
          <w:rFonts w:cs="Times New Roman"/>
          <w:bCs/>
          <w:i/>
          <w:lang w:val="lv-LV"/>
        </w:rPr>
        <w:t>Papildus informācija</w:t>
      </w:r>
    </w:p>
    <w:p w14:paraId="4B67728B" w14:textId="77777777" w:rsidR="00E22A84" w:rsidRPr="005A48A2" w:rsidRDefault="00E22A84" w:rsidP="00E22A84">
      <w:pPr>
        <w:spacing w:after="0" w:line="240" w:lineRule="auto"/>
        <w:jc w:val="right"/>
        <w:rPr>
          <w:rFonts w:cs="Times New Roman"/>
          <w:bCs/>
          <w:i/>
          <w:lang w:val="lv-LV"/>
        </w:rPr>
      </w:pPr>
      <w:r w:rsidRPr="005A48A2">
        <w:rPr>
          <w:rFonts w:cs="Times New Roman"/>
          <w:bCs/>
          <w:i/>
          <w:lang w:val="lv-LV"/>
        </w:rPr>
        <w:t>LTAB sabiedrisko attiecību konsultants</w:t>
      </w:r>
    </w:p>
    <w:p w14:paraId="5AA21BB5" w14:textId="77777777" w:rsidR="00E22A84" w:rsidRPr="005A48A2" w:rsidRDefault="00E22A84" w:rsidP="00E22A84">
      <w:pPr>
        <w:spacing w:after="0" w:line="240" w:lineRule="auto"/>
        <w:jc w:val="right"/>
        <w:rPr>
          <w:rFonts w:cs="Times New Roman"/>
          <w:bCs/>
          <w:i/>
          <w:lang w:val="lv-LV"/>
        </w:rPr>
      </w:pPr>
      <w:r w:rsidRPr="005A48A2">
        <w:rPr>
          <w:rFonts w:cs="Times New Roman"/>
          <w:bCs/>
          <w:i/>
          <w:lang w:val="lv-LV"/>
        </w:rPr>
        <w:t>Gints Lazdiņš</w:t>
      </w:r>
    </w:p>
    <w:p w14:paraId="69A6FE67" w14:textId="424FC530" w:rsidR="00617E51" w:rsidRPr="005A48A2" w:rsidRDefault="00E22A84" w:rsidP="001A0DF5">
      <w:pPr>
        <w:spacing w:after="0" w:line="240" w:lineRule="auto"/>
        <w:jc w:val="right"/>
      </w:pPr>
      <w:r w:rsidRPr="005A48A2">
        <w:rPr>
          <w:rFonts w:cs="Times New Roman"/>
          <w:bCs/>
          <w:i/>
          <w:lang w:val="lv-LV"/>
        </w:rPr>
        <w:t>Tālr: +371 29442282, E-</w:t>
      </w:r>
      <w:r w:rsidRPr="005A48A2">
        <w:rPr>
          <w:rFonts w:cs="Times New Roman"/>
          <w:bCs/>
          <w:i/>
        </w:rPr>
        <w:t>pasts: gints@olsen.lv</w:t>
      </w:r>
    </w:p>
    <w:sectPr w:rsidR="00617E51" w:rsidRPr="005A48A2" w:rsidSect="00C2008E">
      <w:headerReference w:type="default" r:id="rId8"/>
      <w:footerReference w:type="default" r:id="rId9"/>
      <w:pgSz w:w="11906" w:h="16838"/>
      <w:pgMar w:top="1440" w:right="1133" w:bottom="1276" w:left="1134" w:header="708" w:footer="7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D3107E" w14:textId="77777777" w:rsidR="00D61118" w:rsidRDefault="00D61118" w:rsidP="00C62AF7">
      <w:pPr>
        <w:spacing w:after="0" w:line="240" w:lineRule="auto"/>
      </w:pPr>
      <w:r>
        <w:separator/>
      </w:r>
    </w:p>
  </w:endnote>
  <w:endnote w:type="continuationSeparator" w:id="0">
    <w:p w14:paraId="3DD22DC0" w14:textId="77777777" w:rsidR="00D61118" w:rsidRDefault="00D61118" w:rsidP="00C62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F23F6" w14:textId="77777777" w:rsidR="007C78FE" w:rsidRDefault="007C78FE" w:rsidP="00C62AF7">
    <w:pPr>
      <w:pStyle w:val="Footer"/>
      <w:jc w:val="center"/>
    </w:pPr>
    <w:r>
      <w:rPr>
        <w:noProof/>
        <w:lang w:eastAsia="lv-LV"/>
      </w:rPr>
      <mc:AlternateContent>
        <mc:Choice Requires="wps">
          <w:drawing>
            <wp:anchor distT="0" distB="0" distL="114300" distR="114300" simplePos="0" relativeHeight="251658240" behindDoc="0" locked="0" layoutInCell="1" allowOverlap="1" wp14:anchorId="4DD2BF7F" wp14:editId="29095277">
              <wp:simplePos x="0" y="0"/>
              <wp:positionH relativeFrom="column">
                <wp:posOffset>-304454</wp:posOffset>
              </wp:positionH>
              <wp:positionV relativeFrom="paragraph">
                <wp:posOffset>57612</wp:posOffset>
              </wp:positionV>
              <wp:extent cx="6716684" cy="8313"/>
              <wp:effectExtent l="0" t="0" r="27305" b="29845"/>
              <wp:wrapNone/>
              <wp:docPr id="1" name="Straight Connector 1"/>
              <wp:cNvGraphicFramePr/>
              <a:graphic xmlns:a="http://schemas.openxmlformats.org/drawingml/2006/main">
                <a:graphicData uri="http://schemas.microsoft.com/office/word/2010/wordprocessingShape">
                  <wps:wsp>
                    <wps:cNvCnPr/>
                    <wps:spPr>
                      <a:xfrm>
                        <a:off x="0" y="0"/>
                        <a:ext cx="6716684" cy="8313"/>
                      </a:xfrm>
                      <a:prstGeom prst="line">
                        <a:avLst/>
                      </a:prstGeom>
                      <a:ln w="190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E50337"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3.95pt,4.55pt" to="504.9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" strokecolor="#a5a5a5 [2092]" strokeweight="1.5pt"/>
          </w:pict>
        </mc:Fallback>
      </mc:AlternateContent>
    </w:r>
  </w:p>
  <w:p w14:paraId="6C8369DC" w14:textId="77777777" w:rsidR="007C78FE" w:rsidRDefault="007C78FE" w:rsidP="00C62AF7">
    <w:pPr>
      <w:pStyle w:val="Footer"/>
      <w:jc w:val="center"/>
    </w:pPr>
    <w:r>
      <w:object w:dxaOrig="8490" w:dyaOrig="433" w14:anchorId="65AD65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86.25pt;height:19.5pt">
          <v:imagedata r:id="rId1" o:title=""/>
        </v:shape>
        <o:OLEObject Type="Embed" ProgID="CorelDraw.Graphic.17" ShapeID="_x0000_i1026" DrawAspect="Content" ObjectID="_1543214972" r:id="rId2"/>
      </w:object>
    </w:r>
  </w:p>
  <w:p w14:paraId="0881006E" w14:textId="77777777" w:rsidR="007C78FE" w:rsidRDefault="007C78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262388" w14:textId="77777777" w:rsidR="00D61118" w:rsidRDefault="00D61118" w:rsidP="00C62AF7">
      <w:pPr>
        <w:spacing w:after="0" w:line="240" w:lineRule="auto"/>
      </w:pPr>
      <w:r>
        <w:separator/>
      </w:r>
    </w:p>
  </w:footnote>
  <w:footnote w:type="continuationSeparator" w:id="0">
    <w:p w14:paraId="16E610D5" w14:textId="77777777" w:rsidR="00D61118" w:rsidRDefault="00D61118" w:rsidP="00C62A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634A5" w14:textId="77777777" w:rsidR="007C78FE" w:rsidRDefault="007C78FE">
    <w:pPr>
      <w:pStyle w:val="Header"/>
    </w:pPr>
    <w:r>
      <w:object w:dxaOrig="2843" w:dyaOrig="1013" w14:anchorId="71A7CF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5pt;height:55.5pt">
          <v:imagedata r:id="rId1" o:title=""/>
        </v:shape>
        <o:OLEObject Type="Embed" ProgID="CorelDraw.Graphic.17" ShapeID="_x0000_i1025" DrawAspect="Content" ObjectID="_1543214971" r:id="rId2"/>
      </w:object>
    </w:r>
  </w:p>
  <w:p w14:paraId="450E4B33" w14:textId="77777777" w:rsidR="007C78FE" w:rsidRDefault="007C78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AF7"/>
    <w:rsid w:val="000013A3"/>
    <w:rsid w:val="0000382A"/>
    <w:rsid w:val="0000798F"/>
    <w:rsid w:val="00026C28"/>
    <w:rsid w:val="0003095B"/>
    <w:rsid w:val="00032071"/>
    <w:rsid w:val="000533E0"/>
    <w:rsid w:val="00057EA6"/>
    <w:rsid w:val="00091DE0"/>
    <w:rsid w:val="00093FF3"/>
    <w:rsid w:val="000A4639"/>
    <w:rsid w:val="000B5642"/>
    <w:rsid w:val="000D0D3C"/>
    <w:rsid w:val="000D2A57"/>
    <w:rsid w:val="000D3097"/>
    <w:rsid w:val="000F4FC5"/>
    <w:rsid w:val="000F5106"/>
    <w:rsid w:val="00103B45"/>
    <w:rsid w:val="0012264C"/>
    <w:rsid w:val="00143485"/>
    <w:rsid w:val="00144B7F"/>
    <w:rsid w:val="00157DD1"/>
    <w:rsid w:val="00171015"/>
    <w:rsid w:val="00181352"/>
    <w:rsid w:val="001914D2"/>
    <w:rsid w:val="001A0DF5"/>
    <w:rsid w:val="001A5528"/>
    <w:rsid w:val="001C65E0"/>
    <w:rsid w:val="001D3B28"/>
    <w:rsid w:val="001D6AEF"/>
    <w:rsid w:val="001E57C6"/>
    <w:rsid w:val="00214B20"/>
    <w:rsid w:val="00221376"/>
    <w:rsid w:val="0027402E"/>
    <w:rsid w:val="002857F0"/>
    <w:rsid w:val="002A1269"/>
    <w:rsid w:val="002C07F5"/>
    <w:rsid w:val="002D452E"/>
    <w:rsid w:val="002D5F23"/>
    <w:rsid w:val="00307AF2"/>
    <w:rsid w:val="00322690"/>
    <w:rsid w:val="003328A9"/>
    <w:rsid w:val="003353F6"/>
    <w:rsid w:val="00340E8E"/>
    <w:rsid w:val="003439F8"/>
    <w:rsid w:val="003653B1"/>
    <w:rsid w:val="003662A8"/>
    <w:rsid w:val="00387404"/>
    <w:rsid w:val="003C0A9F"/>
    <w:rsid w:val="003D14B9"/>
    <w:rsid w:val="003D70EC"/>
    <w:rsid w:val="003E3ED9"/>
    <w:rsid w:val="003F3E0D"/>
    <w:rsid w:val="00400753"/>
    <w:rsid w:val="00403035"/>
    <w:rsid w:val="00403AB9"/>
    <w:rsid w:val="004231DF"/>
    <w:rsid w:val="00436B41"/>
    <w:rsid w:val="00441893"/>
    <w:rsid w:val="00453FCE"/>
    <w:rsid w:val="004647F2"/>
    <w:rsid w:val="004660D8"/>
    <w:rsid w:val="00480144"/>
    <w:rsid w:val="00481423"/>
    <w:rsid w:val="00483023"/>
    <w:rsid w:val="004B7D60"/>
    <w:rsid w:val="004C32E0"/>
    <w:rsid w:val="004D366B"/>
    <w:rsid w:val="004F0C08"/>
    <w:rsid w:val="004F2501"/>
    <w:rsid w:val="004F3819"/>
    <w:rsid w:val="004F39A9"/>
    <w:rsid w:val="00506CDA"/>
    <w:rsid w:val="00520799"/>
    <w:rsid w:val="0053256E"/>
    <w:rsid w:val="00555CA2"/>
    <w:rsid w:val="005842C4"/>
    <w:rsid w:val="00590ADB"/>
    <w:rsid w:val="005919C4"/>
    <w:rsid w:val="005A48A2"/>
    <w:rsid w:val="005B0056"/>
    <w:rsid w:val="005B0151"/>
    <w:rsid w:val="005B0F55"/>
    <w:rsid w:val="005E4497"/>
    <w:rsid w:val="005E69F5"/>
    <w:rsid w:val="005F56B1"/>
    <w:rsid w:val="00617A1C"/>
    <w:rsid w:val="00617E51"/>
    <w:rsid w:val="00646632"/>
    <w:rsid w:val="00647776"/>
    <w:rsid w:val="00684421"/>
    <w:rsid w:val="006A5358"/>
    <w:rsid w:val="006E3B65"/>
    <w:rsid w:val="006E75CA"/>
    <w:rsid w:val="00733850"/>
    <w:rsid w:val="00751698"/>
    <w:rsid w:val="00796E1D"/>
    <w:rsid w:val="007B39C1"/>
    <w:rsid w:val="007B58F9"/>
    <w:rsid w:val="007C063B"/>
    <w:rsid w:val="007C78FE"/>
    <w:rsid w:val="007D1A28"/>
    <w:rsid w:val="008175EC"/>
    <w:rsid w:val="008219D6"/>
    <w:rsid w:val="008278BE"/>
    <w:rsid w:val="00841331"/>
    <w:rsid w:val="00847685"/>
    <w:rsid w:val="00864951"/>
    <w:rsid w:val="008744D3"/>
    <w:rsid w:val="00881B76"/>
    <w:rsid w:val="00883DFF"/>
    <w:rsid w:val="0088773F"/>
    <w:rsid w:val="00895546"/>
    <w:rsid w:val="008B61D1"/>
    <w:rsid w:val="008C2224"/>
    <w:rsid w:val="008C54EA"/>
    <w:rsid w:val="008D5D15"/>
    <w:rsid w:val="008F3EE4"/>
    <w:rsid w:val="00910678"/>
    <w:rsid w:val="00916F70"/>
    <w:rsid w:val="00937CFB"/>
    <w:rsid w:val="00950993"/>
    <w:rsid w:val="00960BB9"/>
    <w:rsid w:val="00964DE9"/>
    <w:rsid w:val="0097040E"/>
    <w:rsid w:val="009722A2"/>
    <w:rsid w:val="00973D97"/>
    <w:rsid w:val="00986AF7"/>
    <w:rsid w:val="0099708E"/>
    <w:rsid w:val="009F12BD"/>
    <w:rsid w:val="00A122A4"/>
    <w:rsid w:val="00A12973"/>
    <w:rsid w:val="00A42D27"/>
    <w:rsid w:val="00A44EEC"/>
    <w:rsid w:val="00A935B3"/>
    <w:rsid w:val="00AA11DB"/>
    <w:rsid w:val="00AB233A"/>
    <w:rsid w:val="00AC34E8"/>
    <w:rsid w:val="00AC7029"/>
    <w:rsid w:val="00AD0FE3"/>
    <w:rsid w:val="00AD74F1"/>
    <w:rsid w:val="00AE1616"/>
    <w:rsid w:val="00AE3928"/>
    <w:rsid w:val="00B015D2"/>
    <w:rsid w:val="00B053B8"/>
    <w:rsid w:val="00B21E21"/>
    <w:rsid w:val="00B31BA0"/>
    <w:rsid w:val="00B367B9"/>
    <w:rsid w:val="00B369BD"/>
    <w:rsid w:val="00B44512"/>
    <w:rsid w:val="00B51D5C"/>
    <w:rsid w:val="00B60EA6"/>
    <w:rsid w:val="00B61B45"/>
    <w:rsid w:val="00BB784E"/>
    <w:rsid w:val="00BC3AFA"/>
    <w:rsid w:val="00BC6C58"/>
    <w:rsid w:val="00BE1320"/>
    <w:rsid w:val="00BE1606"/>
    <w:rsid w:val="00C02116"/>
    <w:rsid w:val="00C03176"/>
    <w:rsid w:val="00C108D5"/>
    <w:rsid w:val="00C12FDC"/>
    <w:rsid w:val="00C2008E"/>
    <w:rsid w:val="00C26506"/>
    <w:rsid w:val="00C306E7"/>
    <w:rsid w:val="00C62AF7"/>
    <w:rsid w:val="00C7256F"/>
    <w:rsid w:val="00C80E9A"/>
    <w:rsid w:val="00C81536"/>
    <w:rsid w:val="00C83C7A"/>
    <w:rsid w:val="00C94A01"/>
    <w:rsid w:val="00C9669C"/>
    <w:rsid w:val="00CC1D83"/>
    <w:rsid w:val="00CC37A5"/>
    <w:rsid w:val="00CD4857"/>
    <w:rsid w:val="00CE1DC8"/>
    <w:rsid w:val="00D041CF"/>
    <w:rsid w:val="00D05A63"/>
    <w:rsid w:val="00D20A66"/>
    <w:rsid w:val="00D356F9"/>
    <w:rsid w:val="00D47143"/>
    <w:rsid w:val="00D61118"/>
    <w:rsid w:val="00D801BF"/>
    <w:rsid w:val="00D926BF"/>
    <w:rsid w:val="00DB37AC"/>
    <w:rsid w:val="00DF0ADC"/>
    <w:rsid w:val="00E06465"/>
    <w:rsid w:val="00E22A84"/>
    <w:rsid w:val="00E23A71"/>
    <w:rsid w:val="00E349CD"/>
    <w:rsid w:val="00E40873"/>
    <w:rsid w:val="00E43F9F"/>
    <w:rsid w:val="00E60518"/>
    <w:rsid w:val="00E8391D"/>
    <w:rsid w:val="00E91AD3"/>
    <w:rsid w:val="00EC201D"/>
    <w:rsid w:val="00ED1F40"/>
    <w:rsid w:val="00EE2EB4"/>
    <w:rsid w:val="00EF1667"/>
    <w:rsid w:val="00EF1C8F"/>
    <w:rsid w:val="00F054F6"/>
    <w:rsid w:val="00F2284B"/>
    <w:rsid w:val="00F3262F"/>
    <w:rsid w:val="00F46691"/>
    <w:rsid w:val="00F6198B"/>
    <w:rsid w:val="00F72968"/>
    <w:rsid w:val="00F872FD"/>
    <w:rsid w:val="00FB2DF8"/>
    <w:rsid w:val="00FD5103"/>
    <w:rsid w:val="00FE0E34"/>
    <w:rsid w:val="00FE56D4"/>
    <w:rsid w:val="00FF4246"/>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F548FB"/>
  <w15:docId w15:val="{0C224366-AD18-4403-AB5E-080A2EAD5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2224"/>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AF7"/>
    <w:pPr>
      <w:tabs>
        <w:tab w:val="center" w:pos="4153"/>
        <w:tab w:val="right" w:pos="8306"/>
      </w:tabs>
      <w:spacing w:after="0" w:line="240" w:lineRule="auto"/>
    </w:pPr>
    <w:rPr>
      <w:lang w:val="lv-LV"/>
    </w:rPr>
  </w:style>
  <w:style w:type="character" w:customStyle="1" w:styleId="HeaderChar">
    <w:name w:val="Header Char"/>
    <w:basedOn w:val="DefaultParagraphFont"/>
    <w:link w:val="Header"/>
    <w:uiPriority w:val="99"/>
    <w:rsid w:val="00C62AF7"/>
  </w:style>
  <w:style w:type="paragraph" w:styleId="Footer">
    <w:name w:val="footer"/>
    <w:basedOn w:val="Normal"/>
    <w:link w:val="FooterChar"/>
    <w:uiPriority w:val="99"/>
    <w:unhideWhenUsed/>
    <w:rsid w:val="00C62AF7"/>
    <w:pPr>
      <w:tabs>
        <w:tab w:val="center" w:pos="4153"/>
        <w:tab w:val="right" w:pos="8306"/>
      </w:tabs>
      <w:spacing w:after="0" w:line="240" w:lineRule="auto"/>
    </w:pPr>
    <w:rPr>
      <w:lang w:val="lv-LV"/>
    </w:rPr>
  </w:style>
  <w:style w:type="character" w:customStyle="1" w:styleId="FooterChar">
    <w:name w:val="Footer Char"/>
    <w:basedOn w:val="DefaultParagraphFont"/>
    <w:link w:val="Footer"/>
    <w:uiPriority w:val="99"/>
    <w:rsid w:val="00C62AF7"/>
  </w:style>
  <w:style w:type="paragraph" w:styleId="BalloonText">
    <w:name w:val="Balloon Text"/>
    <w:basedOn w:val="Normal"/>
    <w:link w:val="BalloonTextChar"/>
    <w:uiPriority w:val="99"/>
    <w:semiHidden/>
    <w:unhideWhenUsed/>
    <w:rsid w:val="00C62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AF7"/>
    <w:rPr>
      <w:rFonts w:ascii="Tahoma" w:hAnsi="Tahoma" w:cs="Tahoma"/>
      <w:sz w:val="16"/>
      <w:szCs w:val="16"/>
    </w:rPr>
  </w:style>
  <w:style w:type="character" w:styleId="CommentReference">
    <w:name w:val="annotation reference"/>
    <w:basedOn w:val="DefaultParagraphFont"/>
    <w:uiPriority w:val="99"/>
    <w:semiHidden/>
    <w:unhideWhenUsed/>
    <w:rsid w:val="00221376"/>
    <w:rPr>
      <w:sz w:val="16"/>
      <w:szCs w:val="16"/>
    </w:rPr>
  </w:style>
  <w:style w:type="paragraph" w:styleId="CommentText">
    <w:name w:val="annotation text"/>
    <w:basedOn w:val="Normal"/>
    <w:link w:val="CommentTextChar"/>
    <w:uiPriority w:val="99"/>
    <w:semiHidden/>
    <w:unhideWhenUsed/>
    <w:rsid w:val="00221376"/>
    <w:pPr>
      <w:spacing w:after="200" w:line="240" w:lineRule="auto"/>
    </w:pPr>
    <w:rPr>
      <w:sz w:val="20"/>
      <w:szCs w:val="20"/>
      <w:lang w:val="lv-LV"/>
    </w:rPr>
  </w:style>
  <w:style w:type="character" w:customStyle="1" w:styleId="CommentTextChar">
    <w:name w:val="Comment Text Char"/>
    <w:basedOn w:val="DefaultParagraphFont"/>
    <w:link w:val="CommentText"/>
    <w:uiPriority w:val="99"/>
    <w:semiHidden/>
    <w:rsid w:val="00221376"/>
    <w:rPr>
      <w:sz w:val="20"/>
      <w:szCs w:val="20"/>
    </w:rPr>
  </w:style>
  <w:style w:type="paragraph" w:styleId="CommentSubject">
    <w:name w:val="annotation subject"/>
    <w:basedOn w:val="CommentText"/>
    <w:next w:val="CommentText"/>
    <w:link w:val="CommentSubjectChar"/>
    <w:uiPriority w:val="99"/>
    <w:semiHidden/>
    <w:unhideWhenUsed/>
    <w:rsid w:val="00221376"/>
    <w:rPr>
      <w:b/>
      <w:bCs/>
    </w:rPr>
  </w:style>
  <w:style w:type="character" w:customStyle="1" w:styleId="CommentSubjectChar">
    <w:name w:val="Comment Subject Char"/>
    <w:basedOn w:val="CommentTextChar"/>
    <w:link w:val="CommentSubject"/>
    <w:uiPriority w:val="99"/>
    <w:semiHidden/>
    <w:rsid w:val="00221376"/>
    <w:rPr>
      <w:b/>
      <w:bCs/>
      <w:sz w:val="20"/>
      <w:szCs w:val="20"/>
    </w:rPr>
  </w:style>
  <w:style w:type="character" w:styleId="Hyperlink">
    <w:name w:val="Hyperlink"/>
    <w:basedOn w:val="DefaultParagraphFont"/>
    <w:uiPriority w:val="99"/>
    <w:unhideWhenUsed/>
    <w:rsid w:val="00AE3928"/>
    <w:rPr>
      <w:color w:val="0000FF" w:themeColor="hyperlink"/>
      <w:u w:val="single"/>
    </w:rPr>
  </w:style>
  <w:style w:type="paragraph" w:customStyle="1" w:styleId="tv2131">
    <w:name w:val="tv2131"/>
    <w:basedOn w:val="Normal"/>
    <w:rsid w:val="0053256E"/>
    <w:pPr>
      <w:spacing w:before="240" w:after="0" w:line="360" w:lineRule="auto"/>
      <w:ind w:firstLine="300"/>
      <w:jc w:val="both"/>
    </w:pPr>
    <w:rPr>
      <w:rFonts w:ascii="Verdana" w:eastAsia="Times New Roman" w:hAnsi="Verdana" w:cs="Times New Roman"/>
      <w:sz w:val="18"/>
      <w:szCs w:val="18"/>
      <w:lang w:val="lv-LV" w:eastAsia="lv-LV"/>
    </w:rPr>
  </w:style>
  <w:style w:type="paragraph" w:styleId="Revision">
    <w:name w:val="Revision"/>
    <w:hidden/>
    <w:uiPriority w:val="99"/>
    <w:semiHidden/>
    <w:rsid w:val="00895546"/>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539625">
      <w:bodyDiv w:val="1"/>
      <w:marLeft w:val="0"/>
      <w:marRight w:val="0"/>
      <w:marTop w:val="0"/>
      <w:marBottom w:val="0"/>
      <w:divBdr>
        <w:top w:val="none" w:sz="0" w:space="0" w:color="auto"/>
        <w:left w:val="none" w:sz="0" w:space="0" w:color="auto"/>
        <w:bottom w:val="none" w:sz="0" w:space="0" w:color="auto"/>
        <w:right w:val="none" w:sz="0" w:space="0" w:color="auto"/>
      </w:divBdr>
    </w:div>
    <w:div w:id="295377899">
      <w:bodyDiv w:val="1"/>
      <w:marLeft w:val="0"/>
      <w:marRight w:val="0"/>
      <w:marTop w:val="0"/>
      <w:marBottom w:val="0"/>
      <w:divBdr>
        <w:top w:val="none" w:sz="0" w:space="0" w:color="auto"/>
        <w:left w:val="none" w:sz="0" w:space="0" w:color="auto"/>
        <w:bottom w:val="none" w:sz="0" w:space="0" w:color="auto"/>
        <w:right w:val="none" w:sz="0" w:space="0" w:color="auto"/>
      </w:divBdr>
    </w:div>
    <w:div w:id="372778769">
      <w:bodyDiv w:val="1"/>
      <w:marLeft w:val="0"/>
      <w:marRight w:val="0"/>
      <w:marTop w:val="0"/>
      <w:marBottom w:val="0"/>
      <w:divBdr>
        <w:top w:val="none" w:sz="0" w:space="0" w:color="auto"/>
        <w:left w:val="none" w:sz="0" w:space="0" w:color="auto"/>
        <w:bottom w:val="none" w:sz="0" w:space="0" w:color="auto"/>
        <w:right w:val="none" w:sz="0" w:space="0" w:color="auto"/>
      </w:divBdr>
    </w:div>
    <w:div w:id="421414852">
      <w:bodyDiv w:val="1"/>
      <w:marLeft w:val="0"/>
      <w:marRight w:val="0"/>
      <w:marTop w:val="0"/>
      <w:marBottom w:val="0"/>
      <w:divBdr>
        <w:top w:val="none" w:sz="0" w:space="0" w:color="auto"/>
        <w:left w:val="none" w:sz="0" w:space="0" w:color="auto"/>
        <w:bottom w:val="none" w:sz="0" w:space="0" w:color="auto"/>
        <w:right w:val="none" w:sz="0" w:space="0" w:color="auto"/>
      </w:divBdr>
    </w:div>
    <w:div w:id="701907711">
      <w:bodyDiv w:val="1"/>
      <w:marLeft w:val="0"/>
      <w:marRight w:val="0"/>
      <w:marTop w:val="0"/>
      <w:marBottom w:val="0"/>
      <w:divBdr>
        <w:top w:val="none" w:sz="0" w:space="0" w:color="auto"/>
        <w:left w:val="none" w:sz="0" w:space="0" w:color="auto"/>
        <w:bottom w:val="none" w:sz="0" w:space="0" w:color="auto"/>
        <w:right w:val="none" w:sz="0" w:space="0" w:color="auto"/>
      </w:divBdr>
    </w:div>
    <w:div w:id="805857473">
      <w:bodyDiv w:val="1"/>
      <w:marLeft w:val="0"/>
      <w:marRight w:val="0"/>
      <w:marTop w:val="0"/>
      <w:marBottom w:val="0"/>
      <w:divBdr>
        <w:top w:val="none" w:sz="0" w:space="0" w:color="auto"/>
        <w:left w:val="none" w:sz="0" w:space="0" w:color="auto"/>
        <w:bottom w:val="none" w:sz="0" w:space="0" w:color="auto"/>
        <w:right w:val="none" w:sz="0" w:space="0" w:color="auto"/>
      </w:divBdr>
    </w:div>
    <w:div w:id="980381611">
      <w:bodyDiv w:val="1"/>
      <w:marLeft w:val="0"/>
      <w:marRight w:val="0"/>
      <w:marTop w:val="0"/>
      <w:marBottom w:val="0"/>
      <w:divBdr>
        <w:top w:val="none" w:sz="0" w:space="0" w:color="auto"/>
        <w:left w:val="none" w:sz="0" w:space="0" w:color="auto"/>
        <w:bottom w:val="none" w:sz="0" w:space="0" w:color="auto"/>
        <w:right w:val="none" w:sz="0" w:space="0" w:color="auto"/>
      </w:divBdr>
    </w:div>
    <w:div w:id="1121146848">
      <w:bodyDiv w:val="1"/>
      <w:marLeft w:val="0"/>
      <w:marRight w:val="0"/>
      <w:marTop w:val="0"/>
      <w:marBottom w:val="0"/>
      <w:divBdr>
        <w:top w:val="none" w:sz="0" w:space="0" w:color="auto"/>
        <w:left w:val="none" w:sz="0" w:space="0" w:color="auto"/>
        <w:bottom w:val="none" w:sz="0" w:space="0" w:color="auto"/>
        <w:right w:val="none" w:sz="0" w:space="0" w:color="auto"/>
      </w:divBdr>
    </w:div>
    <w:div w:id="1334333490">
      <w:bodyDiv w:val="1"/>
      <w:marLeft w:val="0"/>
      <w:marRight w:val="0"/>
      <w:marTop w:val="0"/>
      <w:marBottom w:val="0"/>
      <w:divBdr>
        <w:top w:val="none" w:sz="0" w:space="0" w:color="auto"/>
        <w:left w:val="none" w:sz="0" w:space="0" w:color="auto"/>
        <w:bottom w:val="none" w:sz="0" w:space="0" w:color="auto"/>
        <w:right w:val="none" w:sz="0" w:space="0" w:color="auto"/>
      </w:divBdr>
    </w:div>
    <w:div w:id="1516265260">
      <w:bodyDiv w:val="1"/>
      <w:marLeft w:val="0"/>
      <w:marRight w:val="0"/>
      <w:marTop w:val="0"/>
      <w:marBottom w:val="0"/>
      <w:divBdr>
        <w:top w:val="none" w:sz="0" w:space="0" w:color="auto"/>
        <w:left w:val="none" w:sz="0" w:space="0" w:color="auto"/>
        <w:bottom w:val="none" w:sz="0" w:space="0" w:color="auto"/>
        <w:right w:val="none" w:sz="0" w:space="0" w:color="auto"/>
      </w:divBdr>
    </w:div>
    <w:div w:id="1747727723">
      <w:bodyDiv w:val="1"/>
      <w:marLeft w:val="0"/>
      <w:marRight w:val="0"/>
      <w:marTop w:val="0"/>
      <w:marBottom w:val="0"/>
      <w:divBdr>
        <w:top w:val="none" w:sz="0" w:space="0" w:color="auto"/>
        <w:left w:val="none" w:sz="0" w:space="0" w:color="auto"/>
        <w:bottom w:val="none" w:sz="0" w:space="0" w:color="auto"/>
        <w:right w:val="none" w:sz="0" w:space="0" w:color="auto"/>
      </w:divBdr>
    </w:div>
    <w:div w:id="1788230209">
      <w:bodyDiv w:val="1"/>
      <w:marLeft w:val="0"/>
      <w:marRight w:val="0"/>
      <w:marTop w:val="0"/>
      <w:marBottom w:val="0"/>
      <w:divBdr>
        <w:top w:val="none" w:sz="0" w:space="0" w:color="auto"/>
        <w:left w:val="none" w:sz="0" w:space="0" w:color="auto"/>
        <w:bottom w:val="none" w:sz="0" w:space="0" w:color="auto"/>
        <w:right w:val="none" w:sz="0" w:space="0" w:color="auto"/>
      </w:divBdr>
    </w:div>
    <w:div w:id="2014070882">
      <w:bodyDiv w:val="1"/>
      <w:marLeft w:val="0"/>
      <w:marRight w:val="0"/>
      <w:marTop w:val="0"/>
      <w:marBottom w:val="0"/>
      <w:divBdr>
        <w:top w:val="none" w:sz="0" w:space="0" w:color="auto"/>
        <w:left w:val="none" w:sz="0" w:space="0" w:color="auto"/>
        <w:bottom w:val="none" w:sz="0" w:space="0" w:color="auto"/>
        <w:right w:val="none" w:sz="0" w:space="0" w:color="auto"/>
      </w:divBdr>
    </w:div>
    <w:div w:id="212857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tab.lv/ma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8C9D8-5851-454E-A248-4C363F942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3116</Words>
  <Characters>1777</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ltab</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Agris Daukste</dc:creator>
  <cp:lastModifiedBy>Agris Daukste</cp:lastModifiedBy>
  <cp:revision>2</cp:revision>
  <dcterms:created xsi:type="dcterms:W3CDTF">2016-12-14T08:03:00Z</dcterms:created>
  <dcterms:modified xsi:type="dcterms:W3CDTF">2016-12-14T08:03:00Z</dcterms:modified>
</cp:coreProperties>
</file>