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65DD9" w14:textId="583B5454" w:rsidR="00F64247" w:rsidRPr="00F64247" w:rsidRDefault="00F64247" w:rsidP="001655C5">
      <w:pPr>
        <w:spacing w:after="0" w:line="240" w:lineRule="auto"/>
        <w:jc w:val="right"/>
        <w:rPr>
          <w:sz w:val="24"/>
          <w:szCs w:val="24"/>
          <w:lang w:val="ru-RU"/>
        </w:rPr>
      </w:pPr>
      <w:r>
        <w:rPr>
          <w:sz w:val="24"/>
          <w:szCs w:val="24"/>
          <w:lang w:val="ru-RU"/>
        </w:rPr>
        <w:t>Информация для представителей СМИ</w:t>
      </w:r>
    </w:p>
    <w:p w14:paraId="7D7B4B6C" w14:textId="5F719736" w:rsidR="00D47278" w:rsidRPr="00635C0E" w:rsidRDefault="00455BE3" w:rsidP="00665520">
      <w:pPr>
        <w:spacing w:after="0" w:line="240" w:lineRule="auto"/>
        <w:jc w:val="right"/>
        <w:rPr>
          <w:sz w:val="24"/>
          <w:szCs w:val="24"/>
        </w:rPr>
      </w:pPr>
      <w:r>
        <w:rPr>
          <w:sz w:val="24"/>
          <w:szCs w:val="24"/>
        </w:rPr>
        <w:t>21</w:t>
      </w:r>
      <w:r w:rsidR="00BC5ABF" w:rsidRPr="00635C0E">
        <w:rPr>
          <w:sz w:val="24"/>
          <w:szCs w:val="24"/>
        </w:rPr>
        <w:t>.09</w:t>
      </w:r>
      <w:r w:rsidR="00243E31" w:rsidRPr="00635C0E">
        <w:rPr>
          <w:sz w:val="24"/>
          <w:szCs w:val="24"/>
        </w:rPr>
        <w:t>.2016</w:t>
      </w:r>
    </w:p>
    <w:p w14:paraId="771EF626" w14:textId="489B5F7F" w:rsidR="00F64247" w:rsidRPr="00F64247" w:rsidRDefault="00F64247" w:rsidP="001655C5">
      <w:pPr>
        <w:spacing w:after="0" w:line="240" w:lineRule="auto"/>
        <w:rPr>
          <w:b/>
          <w:sz w:val="28"/>
          <w:szCs w:val="28"/>
          <w:lang w:val="ru-RU"/>
        </w:rPr>
      </w:pPr>
      <w:r>
        <w:rPr>
          <w:b/>
          <w:sz w:val="28"/>
          <w:szCs w:val="28"/>
          <w:lang w:val="ru-RU"/>
        </w:rPr>
        <w:t>Началась социальная кампания «Застраховался – и вперед!»*</w:t>
      </w:r>
    </w:p>
    <w:p w14:paraId="4968E13F" w14:textId="77777777" w:rsidR="0052615C" w:rsidRPr="00635C0E" w:rsidRDefault="0052615C" w:rsidP="001655C5">
      <w:pPr>
        <w:spacing w:after="0" w:line="240" w:lineRule="auto"/>
        <w:jc w:val="center"/>
        <w:rPr>
          <w:b/>
          <w:sz w:val="24"/>
          <w:szCs w:val="24"/>
        </w:rPr>
      </w:pPr>
    </w:p>
    <w:p w14:paraId="38B4555C" w14:textId="26B7042F" w:rsidR="00F64247" w:rsidRPr="00F64247" w:rsidRDefault="00455BE3" w:rsidP="001655C5">
      <w:pPr>
        <w:spacing w:after="0" w:line="240" w:lineRule="auto"/>
        <w:jc w:val="both"/>
        <w:rPr>
          <w:b/>
          <w:sz w:val="24"/>
          <w:szCs w:val="24"/>
          <w:lang w:val="ru-RU"/>
        </w:rPr>
      </w:pPr>
      <w:bookmarkStart w:id="0" w:name="_GoBack"/>
      <w:r w:rsidRPr="00455BE3">
        <w:rPr>
          <w:b/>
          <w:sz w:val="24"/>
          <w:szCs w:val="24"/>
          <w:lang w:val="ru-RU"/>
        </w:rPr>
        <w:t>О</w:t>
      </w:r>
      <w:r w:rsidR="00F64247">
        <w:rPr>
          <w:b/>
          <w:sz w:val="24"/>
          <w:szCs w:val="24"/>
          <w:lang w:val="ru-RU"/>
        </w:rPr>
        <w:t>фициально начата социальная кампания Латвийского бюро страховщиков Транспортных средств</w:t>
      </w:r>
      <w:r w:rsidR="00665520">
        <w:rPr>
          <w:b/>
          <w:sz w:val="24"/>
          <w:szCs w:val="24"/>
        </w:rPr>
        <w:t xml:space="preserve"> </w:t>
      </w:r>
      <w:r w:rsidR="00665520">
        <w:rPr>
          <w:b/>
          <w:sz w:val="24"/>
          <w:szCs w:val="24"/>
          <w:lang w:val="ru-RU"/>
        </w:rPr>
        <w:t>(</w:t>
      </w:r>
      <w:r w:rsidR="00665520" w:rsidRPr="00665520">
        <w:rPr>
          <w:b/>
          <w:sz w:val="24"/>
          <w:szCs w:val="24"/>
          <w:lang w:val="ru-RU"/>
        </w:rPr>
        <w:t>далее – LTAB</w:t>
      </w:r>
      <w:r w:rsidR="00665520">
        <w:rPr>
          <w:b/>
          <w:sz w:val="24"/>
          <w:szCs w:val="24"/>
          <w:lang w:val="ru-RU"/>
        </w:rPr>
        <w:t xml:space="preserve">) </w:t>
      </w:r>
      <w:r w:rsidR="00F64247">
        <w:rPr>
          <w:b/>
          <w:sz w:val="24"/>
          <w:szCs w:val="24"/>
          <w:lang w:val="ru-RU"/>
        </w:rPr>
        <w:t xml:space="preserve">«Застраховался – и вперед!» </w:t>
      </w:r>
      <w:r w:rsidR="00F64247" w:rsidRPr="00F64247">
        <w:rPr>
          <w:b/>
          <w:i/>
          <w:sz w:val="24"/>
          <w:szCs w:val="24"/>
          <w:lang w:val="ru-RU"/>
        </w:rPr>
        <w:t>(</w:t>
      </w:r>
      <w:r w:rsidR="00F64247" w:rsidRPr="00F64247">
        <w:rPr>
          <w:b/>
          <w:i/>
          <w:sz w:val="24"/>
          <w:szCs w:val="24"/>
        </w:rPr>
        <w:t>“Apdrošināts un vienā mierā!”</w:t>
      </w:r>
      <w:r w:rsidR="00F64247">
        <w:rPr>
          <w:b/>
          <w:sz w:val="24"/>
          <w:szCs w:val="24"/>
          <w:lang w:val="ru-RU"/>
        </w:rPr>
        <w:t>)</w:t>
      </w:r>
      <w:r w:rsidR="00F64247">
        <w:rPr>
          <w:b/>
          <w:sz w:val="24"/>
          <w:szCs w:val="24"/>
        </w:rPr>
        <w:t>,</w:t>
      </w:r>
      <w:r w:rsidR="00F64247">
        <w:rPr>
          <w:b/>
          <w:sz w:val="24"/>
          <w:szCs w:val="24"/>
          <w:lang w:val="ru-RU"/>
        </w:rPr>
        <w:t xml:space="preserve"> цель которой – привлечь внимание всех участников дорожного движения к вопросам компенсации ОСТА. </w:t>
      </w:r>
      <w:bookmarkEnd w:id="0"/>
    </w:p>
    <w:p w14:paraId="7B095B10" w14:textId="77777777" w:rsidR="00635C0E" w:rsidRDefault="00635C0E" w:rsidP="001655C5">
      <w:pPr>
        <w:spacing w:after="0" w:line="240" w:lineRule="auto"/>
        <w:jc w:val="both"/>
        <w:rPr>
          <w:sz w:val="24"/>
          <w:szCs w:val="24"/>
        </w:rPr>
      </w:pPr>
    </w:p>
    <w:p w14:paraId="6B56FE28" w14:textId="608AEE76" w:rsidR="00F64247" w:rsidRPr="00F64247" w:rsidRDefault="00F64247" w:rsidP="001655C5">
      <w:pPr>
        <w:spacing w:after="0" w:line="240" w:lineRule="auto"/>
        <w:jc w:val="both"/>
        <w:rPr>
          <w:sz w:val="24"/>
          <w:szCs w:val="24"/>
          <w:lang w:val="ru-RU"/>
        </w:rPr>
      </w:pPr>
      <w:r w:rsidRPr="00F64247">
        <w:rPr>
          <w:sz w:val="24"/>
          <w:szCs w:val="24"/>
        </w:rPr>
        <w:t xml:space="preserve">Статистика </w:t>
      </w:r>
      <w:r>
        <w:rPr>
          <w:sz w:val="24"/>
          <w:szCs w:val="24"/>
        </w:rPr>
        <w:t>LTAB</w:t>
      </w:r>
      <w:r>
        <w:rPr>
          <w:sz w:val="24"/>
          <w:szCs w:val="24"/>
          <w:lang w:val="ru-RU"/>
        </w:rPr>
        <w:t xml:space="preserve"> свидетельствует, что не только автоводители, но и другие участники дорожного движения недостаточно информированы о видах убытков, которые компенсируют страховщики ОСТА. «В ходе опроса, проведенного в начале этого года, выяснилось, что лишь десятая часть участников дорожного движения знает более, чем о трех видах компенсируемых убытков, а многие до сих пор считают, что ОСТА покрывает лишь убытки, связанные с повреждением или уничтожением автомобиля», - рассказывает председатель правления </w:t>
      </w:r>
      <w:r>
        <w:rPr>
          <w:sz w:val="24"/>
          <w:szCs w:val="24"/>
        </w:rPr>
        <w:t>LTAB</w:t>
      </w:r>
      <w:r>
        <w:rPr>
          <w:sz w:val="24"/>
          <w:szCs w:val="24"/>
          <w:lang w:val="ru-RU"/>
        </w:rPr>
        <w:t xml:space="preserve"> Янис Абашин. </w:t>
      </w:r>
    </w:p>
    <w:p w14:paraId="0FA29D05" w14:textId="6C6E7206" w:rsidR="00635C0E" w:rsidRDefault="00635C0E" w:rsidP="001655C5">
      <w:pPr>
        <w:spacing w:after="0" w:line="240" w:lineRule="auto"/>
        <w:jc w:val="both"/>
        <w:rPr>
          <w:sz w:val="24"/>
          <w:szCs w:val="24"/>
        </w:rPr>
      </w:pPr>
    </w:p>
    <w:p w14:paraId="4CEB140F" w14:textId="12092610" w:rsidR="00F64247" w:rsidRPr="00F64247" w:rsidRDefault="00F64247" w:rsidP="001655C5">
      <w:pPr>
        <w:spacing w:after="0" w:line="240" w:lineRule="auto"/>
        <w:jc w:val="both"/>
        <w:rPr>
          <w:sz w:val="24"/>
          <w:szCs w:val="24"/>
          <w:lang w:val="ru-RU"/>
        </w:rPr>
      </w:pPr>
      <w:r>
        <w:rPr>
          <w:sz w:val="24"/>
          <w:szCs w:val="24"/>
          <w:lang w:val="ru-RU"/>
        </w:rPr>
        <w:t xml:space="preserve">Чтобы разъяснить, какие виды убытков покрывает ОСТА, </w:t>
      </w:r>
      <w:r w:rsidR="00665520">
        <w:rPr>
          <w:sz w:val="24"/>
          <w:szCs w:val="24"/>
        </w:rPr>
        <w:t>LTAB</w:t>
      </w:r>
      <w:r w:rsidR="00665520">
        <w:rPr>
          <w:sz w:val="24"/>
          <w:szCs w:val="24"/>
          <w:lang w:val="ru-RU"/>
        </w:rPr>
        <w:t xml:space="preserve"> </w:t>
      </w:r>
      <w:r>
        <w:rPr>
          <w:sz w:val="24"/>
          <w:szCs w:val="24"/>
          <w:lang w:val="ru-RU"/>
        </w:rPr>
        <w:t xml:space="preserve">в середине сентября начал кампанию </w:t>
      </w:r>
      <w:r w:rsidRPr="00F64247">
        <w:rPr>
          <w:sz w:val="24"/>
          <w:szCs w:val="24"/>
          <w:lang w:val="ru-RU"/>
        </w:rPr>
        <w:t xml:space="preserve">«Застраховался – и вперед!» </w:t>
      </w:r>
      <w:r w:rsidRPr="00F64247">
        <w:rPr>
          <w:i/>
          <w:sz w:val="24"/>
          <w:szCs w:val="24"/>
          <w:lang w:val="ru-RU"/>
        </w:rPr>
        <w:t>(“Apdrošināts un vienā mierā!”)</w:t>
      </w:r>
      <w:r>
        <w:rPr>
          <w:i/>
          <w:sz w:val="24"/>
          <w:szCs w:val="24"/>
          <w:lang w:val="ru-RU"/>
        </w:rPr>
        <w:t xml:space="preserve">. </w:t>
      </w:r>
      <w:r>
        <w:rPr>
          <w:sz w:val="24"/>
          <w:szCs w:val="24"/>
          <w:lang w:val="ru-RU"/>
        </w:rPr>
        <w:t>«Мы хотим проинформировать участников дорожного движения об их правах на компенсации, а также о том, что надо делать, чтобы убытки, полученные в дорожно-транспортных происшествиях,</w:t>
      </w:r>
      <w:r w:rsidR="00665520">
        <w:rPr>
          <w:sz w:val="24"/>
          <w:szCs w:val="24"/>
          <w:lang w:val="ru-RU"/>
        </w:rPr>
        <w:t xml:space="preserve"> были компенсированы. В течение четырех недель в сотрудничестве с популярным репером Озолом, мы будем разъяснять в различных медиа, что ОСТА обеспечивает не только компенсацию ремонта автомобиля, но и издержки, связанные с причиненным лицу ущербом», - информирует Я. Абашин. </w:t>
      </w:r>
      <w:r>
        <w:rPr>
          <w:sz w:val="24"/>
          <w:szCs w:val="24"/>
          <w:lang w:val="ru-RU"/>
        </w:rPr>
        <w:t xml:space="preserve">   </w:t>
      </w:r>
    </w:p>
    <w:p w14:paraId="4009FA4F" w14:textId="59D47E91" w:rsidR="00474AAB" w:rsidRDefault="00474AAB" w:rsidP="001655C5">
      <w:pPr>
        <w:spacing w:after="0" w:line="240" w:lineRule="auto"/>
        <w:jc w:val="both"/>
        <w:rPr>
          <w:sz w:val="24"/>
          <w:szCs w:val="24"/>
        </w:rPr>
      </w:pPr>
    </w:p>
    <w:p w14:paraId="270B7105" w14:textId="70F66835" w:rsidR="00665520" w:rsidRDefault="00665520" w:rsidP="001655C5">
      <w:pPr>
        <w:spacing w:after="0" w:line="240" w:lineRule="auto"/>
        <w:jc w:val="both"/>
        <w:rPr>
          <w:sz w:val="24"/>
          <w:szCs w:val="24"/>
          <w:lang w:val="ru-RU"/>
        </w:rPr>
      </w:pPr>
      <w:r>
        <w:rPr>
          <w:sz w:val="24"/>
          <w:szCs w:val="24"/>
          <w:lang w:val="ru-RU"/>
        </w:rPr>
        <w:t xml:space="preserve">Популярный творческий деятель, репер Озолс согласился принять участие в проекте, поскольку в повседневной жизни сам является активным участником дорожного движения и осознает, что при помощи своего творчества может привлечь внимание общества к главным идеям кампании. «Каждому участнику дорожного движения необходимо осознавать, что приобретение ОСТА не только является их долгом и дополнительной тратой для семейного бюджета, но и гарантом безопасности в случаях, если в ДТП пострадало транспортное средство, здоровье человека или имущество», - рассказывает Озолс. </w:t>
      </w:r>
    </w:p>
    <w:p w14:paraId="7806AE97" w14:textId="77777777" w:rsidR="00665520" w:rsidRDefault="00665520" w:rsidP="00665520">
      <w:pPr>
        <w:spacing w:after="0" w:line="240" w:lineRule="auto"/>
        <w:jc w:val="both"/>
        <w:rPr>
          <w:sz w:val="21"/>
          <w:szCs w:val="21"/>
          <w:lang w:val="ru-RU"/>
        </w:rPr>
      </w:pPr>
    </w:p>
    <w:p w14:paraId="7F09F277" w14:textId="3C53A660" w:rsidR="00665520" w:rsidRDefault="00665520" w:rsidP="001655C5">
      <w:pPr>
        <w:spacing w:after="0" w:line="240" w:lineRule="auto"/>
        <w:jc w:val="both"/>
        <w:rPr>
          <w:sz w:val="21"/>
          <w:szCs w:val="21"/>
          <w:lang w:val="ru-RU"/>
        </w:rPr>
      </w:pPr>
      <w:r w:rsidRPr="00665520">
        <w:rPr>
          <w:sz w:val="21"/>
          <w:szCs w:val="21"/>
          <w:lang w:val="ru-RU"/>
        </w:rP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Apdrosinasanas Nams”, AAS “Baltikums Vienna Insurance Group”, AAS “BTA Baltic Insurance Company”, латвийский филиал UADB “Compensa Vienna Insurance Group”, латвийский филиал SE “ERGO Insurance”, AAS “Gjensidige Baltic”, латвийский филиал AS “If P&amp;C Insurance”, латвийский филиал AS “Seesam Insurance” AS и латвийский филиал AS “Swedbank P&amp;C Insurance”.</w:t>
      </w:r>
    </w:p>
    <w:p w14:paraId="1EAF1CC3" w14:textId="77777777" w:rsidR="00665520" w:rsidRPr="00665520" w:rsidRDefault="00665520" w:rsidP="001655C5">
      <w:pPr>
        <w:spacing w:after="0" w:line="240" w:lineRule="auto"/>
        <w:jc w:val="both"/>
        <w:rPr>
          <w:sz w:val="21"/>
          <w:szCs w:val="21"/>
          <w:lang w:val="ru-RU"/>
        </w:rPr>
      </w:pPr>
    </w:p>
    <w:p w14:paraId="6E59B23D" w14:textId="77777777" w:rsidR="00665520" w:rsidRPr="00E36F7D" w:rsidRDefault="00665520" w:rsidP="00665520">
      <w:pPr>
        <w:spacing w:after="0" w:line="240" w:lineRule="auto"/>
        <w:jc w:val="both"/>
        <w:rPr>
          <w:i/>
          <w:sz w:val="21"/>
          <w:szCs w:val="21"/>
        </w:rPr>
      </w:pPr>
      <w:r w:rsidRPr="00E36F7D">
        <w:rPr>
          <w:i/>
          <w:sz w:val="21"/>
          <w:szCs w:val="21"/>
        </w:rPr>
        <w:t xml:space="preserve">* </w:t>
      </w:r>
      <w:r>
        <w:rPr>
          <w:i/>
          <w:sz w:val="21"/>
          <w:szCs w:val="21"/>
          <w:lang w:val="ru-RU"/>
        </w:rPr>
        <w:t>Кампания финансируется из средств счета, созданного для предотвращения и профилактики дорожно-транспортных происшествий. Счет пополняется из взносов от проданных страховщиками полисов ОСТА.</w:t>
      </w:r>
    </w:p>
    <w:p w14:paraId="0217CD3E" w14:textId="77777777" w:rsidR="00665520" w:rsidRPr="001655C5" w:rsidRDefault="00665520" w:rsidP="00665520">
      <w:pPr>
        <w:spacing w:after="0" w:line="240" w:lineRule="auto"/>
        <w:jc w:val="both"/>
        <w:rPr>
          <w:sz w:val="21"/>
          <w:szCs w:val="21"/>
        </w:rPr>
      </w:pPr>
    </w:p>
    <w:p w14:paraId="66297965" w14:textId="77777777" w:rsidR="00665520" w:rsidRPr="001655C5" w:rsidRDefault="00665520" w:rsidP="00665520">
      <w:pPr>
        <w:spacing w:after="0" w:line="240" w:lineRule="auto"/>
        <w:jc w:val="right"/>
        <w:rPr>
          <w:sz w:val="21"/>
          <w:szCs w:val="21"/>
        </w:rPr>
      </w:pPr>
      <w:r>
        <w:rPr>
          <w:sz w:val="21"/>
          <w:szCs w:val="21"/>
          <w:lang w:val="ru-RU"/>
        </w:rPr>
        <w:t>Информацию подготовил</w:t>
      </w:r>
      <w:r w:rsidRPr="001655C5">
        <w:rPr>
          <w:sz w:val="21"/>
          <w:szCs w:val="21"/>
        </w:rPr>
        <w:t xml:space="preserve">: </w:t>
      </w:r>
    </w:p>
    <w:p w14:paraId="60230889" w14:textId="77777777" w:rsidR="00665520" w:rsidRPr="001655C5" w:rsidRDefault="00665520" w:rsidP="00665520">
      <w:pPr>
        <w:spacing w:after="0" w:line="240" w:lineRule="auto"/>
        <w:jc w:val="right"/>
        <w:rPr>
          <w:sz w:val="21"/>
          <w:szCs w:val="21"/>
        </w:rPr>
      </w:pPr>
      <w:r>
        <w:rPr>
          <w:sz w:val="21"/>
          <w:szCs w:val="21"/>
          <w:lang w:val="ru-RU"/>
        </w:rPr>
        <w:t xml:space="preserve">Консультант по общественным отношениям </w:t>
      </w:r>
      <w:r w:rsidRPr="001655C5">
        <w:rPr>
          <w:sz w:val="21"/>
          <w:szCs w:val="21"/>
        </w:rPr>
        <w:t xml:space="preserve">LTAB </w:t>
      </w:r>
    </w:p>
    <w:p w14:paraId="3B0B4F61" w14:textId="77777777" w:rsidR="00665520" w:rsidRPr="001C1BF5" w:rsidRDefault="00665520" w:rsidP="00665520">
      <w:pPr>
        <w:spacing w:after="0" w:line="240" w:lineRule="auto"/>
        <w:jc w:val="right"/>
        <w:rPr>
          <w:sz w:val="21"/>
          <w:szCs w:val="21"/>
        </w:rPr>
      </w:pPr>
      <w:r w:rsidRPr="001C1BF5">
        <w:rPr>
          <w:sz w:val="21"/>
          <w:szCs w:val="21"/>
        </w:rPr>
        <w:t>Гинтс Лаздиньш</w:t>
      </w:r>
    </w:p>
    <w:p w14:paraId="3BF10D63" w14:textId="77777777" w:rsidR="00665520" w:rsidRPr="001655C5" w:rsidRDefault="00665520" w:rsidP="00665520">
      <w:pPr>
        <w:spacing w:after="0" w:line="240" w:lineRule="auto"/>
        <w:jc w:val="right"/>
        <w:rPr>
          <w:sz w:val="21"/>
          <w:szCs w:val="21"/>
        </w:rPr>
      </w:pPr>
      <w:r w:rsidRPr="001C1BF5">
        <w:rPr>
          <w:sz w:val="21"/>
          <w:szCs w:val="21"/>
        </w:rPr>
        <w:t>Тел.</w:t>
      </w:r>
      <w:r w:rsidRPr="001655C5">
        <w:rPr>
          <w:sz w:val="21"/>
          <w:szCs w:val="21"/>
        </w:rPr>
        <w:t xml:space="preserve">: +371 29442282 </w:t>
      </w:r>
    </w:p>
    <w:p w14:paraId="759FA5CE" w14:textId="30B5A022" w:rsidR="00617E51" w:rsidRPr="00665520" w:rsidRDefault="00665520" w:rsidP="00665520">
      <w:pPr>
        <w:spacing w:after="0" w:line="240" w:lineRule="auto"/>
        <w:jc w:val="right"/>
        <w:rPr>
          <w:sz w:val="21"/>
          <w:szCs w:val="21"/>
        </w:rPr>
      </w:pPr>
      <w:r>
        <w:rPr>
          <w:sz w:val="21"/>
          <w:szCs w:val="21"/>
        </w:rPr>
        <w:t>E-</w:t>
      </w:r>
      <w:r>
        <w:rPr>
          <w:sz w:val="21"/>
          <w:szCs w:val="21"/>
          <w:lang w:val="ru-RU"/>
        </w:rPr>
        <w:t>мейл</w:t>
      </w:r>
      <w:r w:rsidRPr="001655C5">
        <w:rPr>
          <w:sz w:val="21"/>
          <w:szCs w:val="21"/>
        </w:rPr>
        <w:t>: gints@olsen.lv</w:t>
      </w:r>
    </w:p>
    <w:sectPr w:rsidR="00617E51" w:rsidRPr="00665520" w:rsidSect="00665520">
      <w:headerReference w:type="default" r:id="rId8"/>
      <w:footerReference w:type="default" r:id="rId9"/>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78079" w14:textId="77777777" w:rsidR="0023755A" w:rsidRDefault="0023755A" w:rsidP="00C62AF7">
      <w:pPr>
        <w:spacing w:after="0" w:line="240" w:lineRule="auto"/>
      </w:pPr>
      <w:r>
        <w:separator/>
      </w:r>
    </w:p>
  </w:endnote>
  <w:endnote w:type="continuationSeparator" w:id="0">
    <w:p w14:paraId="4BF54385" w14:textId="77777777" w:rsidR="0023755A" w:rsidRDefault="0023755A"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68EF" w14:textId="77777777" w:rsidR="003D5E60" w:rsidRDefault="003D5E60"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0F781596" wp14:editId="0CE0D544">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B8EBFB"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265D50DF" w14:textId="77777777" w:rsidR="003D5E60" w:rsidRDefault="003D5E60" w:rsidP="00C62AF7">
    <w:pPr>
      <w:pStyle w:val="Footer"/>
      <w:jc w:val="center"/>
    </w:pPr>
    <w:r>
      <w:object w:dxaOrig="9042" w:dyaOrig="462" w14:anchorId="2862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8.75pt" o:ole="">
          <v:imagedata r:id="rId1" o:title=""/>
        </v:shape>
        <o:OLEObject Type="Embed" ProgID="CorelDraw.Graphic.17" ShapeID="_x0000_i1026" DrawAspect="Content" ObjectID="_1535952991" r:id="rId2"/>
      </w:object>
    </w:r>
  </w:p>
  <w:p w14:paraId="64F44FC1" w14:textId="77777777" w:rsidR="003D5E60" w:rsidRDefault="003D5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900E7" w14:textId="77777777" w:rsidR="0023755A" w:rsidRDefault="0023755A" w:rsidP="00C62AF7">
      <w:pPr>
        <w:spacing w:after="0" w:line="240" w:lineRule="auto"/>
      </w:pPr>
      <w:r>
        <w:separator/>
      </w:r>
    </w:p>
  </w:footnote>
  <w:footnote w:type="continuationSeparator" w:id="0">
    <w:p w14:paraId="755C8C01" w14:textId="77777777" w:rsidR="0023755A" w:rsidRDefault="0023755A" w:rsidP="00C6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89879" w14:textId="77777777" w:rsidR="003D5E60" w:rsidRDefault="003D5E60">
    <w:pPr>
      <w:pStyle w:val="Header"/>
    </w:pPr>
    <w:r>
      <w:object w:dxaOrig="3027" w:dyaOrig="1080" w14:anchorId="78A5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5.5pt" o:ole="">
          <v:imagedata r:id="rId1" o:title=""/>
        </v:shape>
        <o:OLEObject Type="Embed" ProgID="CorelDraw.Graphic.17" ShapeID="_x0000_i1025" DrawAspect="Content" ObjectID="_1535952990" r:id="rId2"/>
      </w:object>
    </w:r>
  </w:p>
  <w:p w14:paraId="40EE4661" w14:textId="77777777" w:rsidR="003D5E60" w:rsidRDefault="003D5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F7"/>
    <w:rsid w:val="00006599"/>
    <w:rsid w:val="00010508"/>
    <w:rsid w:val="00010EF9"/>
    <w:rsid w:val="000125F1"/>
    <w:rsid w:val="00013C1F"/>
    <w:rsid w:val="00016695"/>
    <w:rsid w:val="000176BE"/>
    <w:rsid w:val="00021833"/>
    <w:rsid w:val="000533E0"/>
    <w:rsid w:val="00073403"/>
    <w:rsid w:val="000745BC"/>
    <w:rsid w:val="0008728F"/>
    <w:rsid w:val="00093197"/>
    <w:rsid w:val="000C172C"/>
    <w:rsid w:val="000D007C"/>
    <w:rsid w:val="000D5F6E"/>
    <w:rsid w:val="000F0C20"/>
    <w:rsid w:val="000F34C5"/>
    <w:rsid w:val="000F368A"/>
    <w:rsid w:val="000F74EB"/>
    <w:rsid w:val="00103B45"/>
    <w:rsid w:val="00110F4A"/>
    <w:rsid w:val="00135E74"/>
    <w:rsid w:val="001431F7"/>
    <w:rsid w:val="001445EC"/>
    <w:rsid w:val="00145203"/>
    <w:rsid w:val="00153B22"/>
    <w:rsid w:val="00155CE3"/>
    <w:rsid w:val="001655C5"/>
    <w:rsid w:val="00171015"/>
    <w:rsid w:val="00181E1E"/>
    <w:rsid w:val="00187964"/>
    <w:rsid w:val="001A4E17"/>
    <w:rsid w:val="001C65E0"/>
    <w:rsid w:val="001C7747"/>
    <w:rsid w:val="001D3B28"/>
    <w:rsid w:val="001D6AEF"/>
    <w:rsid w:val="001E39A7"/>
    <w:rsid w:val="001E57C6"/>
    <w:rsid w:val="002016E8"/>
    <w:rsid w:val="00205130"/>
    <w:rsid w:val="00217E8A"/>
    <w:rsid w:val="00221376"/>
    <w:rsid w:val="002253F8"/>
    <w:rsid w:val="0023755A"/>
    <w:rsid w:val="002436EF"/>
    <w:rsid w:val="00243E31"/>
    <w:rsid w:val="00253CFD"/>
    <w:rsid w:val="00263392"/>
    <w:rsid w:val="002727E1"/>
    <w:rsid w:val="0027402E"/>
    <w:rsid w:val="00292BF3"/>
    <w:rsid w:val="00296055"/>
    <w:rsid w:val="002A38DE"/>
    <w:rsid w:val="002A52FD"/>
    <w:rsid w:val="002B2FAD"/>
    <w:rsid w:val="002B58F6"/>
    <w:rsid w:val="002C2CEA"/>
    <w:rsid w:val="002D32B8"/>
    <w:rsid w:val="002D5F23"/>
    <w:rsid w:val="002F4D1A"/>
    <w:rsid w:val="003007EF"/>
    <w:rsid w:val="003024C6"/>
    <w:rsid w:val="00312824"/>
    <w:rsid w:val="003300CB"/>
    <w:rsid w:val="00330359"/>
    <w:rsid w:val="00334D2A"/>
    <w:rsid w:val="00335A08"/>
    <w:rsid w:val="00340007"/>
    <w:rsid w:val="00346FDE"/>
    <w:rsid w:val="00357F64"/>
    <w:rsid w:val="00363907"/>
    <w:rsid w:val="00384B18"/>
    <w:rsid w:val="003A520B"/>
    <w:rsid w:val="003A6799"/>
    <w:rsid w:val="003B2D0B"/>
    <w:rsid w:val="003D14B9"/>
    <w:rsid w:val="003D5E60"/>
    <w:rsid w:val="003E02A4"/>
    <w:rsid w:val="00403AB9"/>
    <w:rsid w:val="00431C3C"/>
    <w:rsid w:val="00436DF9"/>
    <w:rsid w:val="0044242E"/>
    <w:rsid w:val="00455BE3"/>
    <w:rsid w:val="0046691C"/>
    <w:rsid w:val="00471AE6"/>
    <w:rsid w:val="00474AAB"/>
    <w:rsid w:val="00475A9E"/>
    <w:rsid w:val="00480545"/>
    <w:rsid w:val="00480708"/>
    <w:rsid w:val="004813D9"/>
    <w:rsid w:val="00486439"/>
    <w:rsid w:val="004A620B"/>
    <w:rsid w:val="004C32E0"/>
    <w:rsid w:val="004E29C1"/>
    <w:rsid w:val="004F1A8A"/>
    <w:rsid w:val="00506CDA"/>
    <w:rsid w:val="005133BE"/>
    <w:rsid w:val="00520799"/>
    <w:rsid w:val="0052615C"/>
    <w:rsid w:val="005315DA"/>
    <w:rsid w:val="005342F8"/>
    <w:rsid w:val="00540C5C"/>
    <w:rsid w:val="005512E1"/>
    <w:rsid w:val="00557F5F"/>
    <w:rsid w:val="00567862"/>
    <w:rsid w:val="005818DE"/>
    <w:rsid w:val="005821A4"/>
    <w:rsid w:val="00586C84"/>
    <w:rsid w:val="00590ADB"/>
    <w:rsid w:val="00593CD2"/>
    <w:rsid w:val="005B0F55"/>
    <w:rsid w:val="005E2F32"/>
    <w:rsid w:val="005E69F5"/>
    <w:rsid w:val="005E74C5"/>
    <w:rsid w:val="005F795A"/>
    <w:rsid w:val="00600EC3"/>
    <w:rsid w:val="00602385"/>
    <w:rsid w:val="00617E51"/>
    <w:rsid w:val="00635C0E"/>
    <w:rsid w:val="0065233F"/>
    <w:rsid w:val="006610B2"/>
    <w:rsid w:val="00662FED"/>
    <w:rsid w:val="00665520"/>
    <w:rsid w:val="0069576E"/>
    <w:rsid w:val="0069593A"/>
    <w:rsid w:val="00696583"/>
    <w:rsid w:val="006A2F27"/>
    <w:rsid w:val="006B23F4"/>
    <w:rsid w:val="006E1375"/>
    <w:rsid w:val="006E2859"/>
    <w:rsid w:val="006E75CA"/>
    <w:rsid w:val="006F7771"/>
    <w:rsid w:val="00702BAE"/>
    <w:rsid w:val="0070551C"/>
    <w:rsid w:val="00706A24"/>
    <w:rsid w:val="0071485D"/>
    <w:rsid w:val="00716B13"/>
    <w:rsid w:val="0072195C"/>
    <w:rsid w:val="00723F31"/>
    <w:rsid w:val="00760E54"/>
    <w:rsid w:val="007643E2"/>
    <w:rsid w:val="00771902"/>
    <w:rsid w:val="007972A2"/>
    <w:rsid w:val="007A15FB"/>
    <w:rsid w:val="007A4BC7"/>
    <w:rsid w:val="007C4FE5"/>
    <w:rsid w:val="007E495C"/>
    <w:rsid w:val="007F0EA4"/>
    <w:rsid w:val="0080545C"/>
    <w:rsid w:val="00807C77"/>
    <w:rsid w:val="008114B8"/>
    <w:rsid w:val="00813660"/>
    <w:rsid w:val="00815229"/>
    <w:rsid w:val="00815B2E"/>
    <w:rsid w:val="00815D1D"/>
    <w:rsid w:val="00824F40"/>
    <w:rsid w:val="008278BE"/>
    <w:rsid w:val="00835431"/>
    <w:rsid w:val="00851736"/>
    <w:rsid w:val="00855E8D"/>
    <w:rsid w:val="00862629"/>
    <w:rsid w:val="008662D7"/>
    <w:rsid w:val="00870228"/>
    <w:rsid w:val="00881B76"/>
    <w:rsid w:val="0089695F"/>
    <w:rsid w:val="008B0A81"/>
    <w:rsid w:val="008B4A14"/>
    <w:rsid w:val="008B4D9C"/>
    <w:rsid w:val="008C1095"/>
    <w:rsid w:val="008E5DAE"/>
    <w:rsid w:val="008F0389"/>
    <w:rsid w:val="00951598"/>
    <w:rsid w:val="00952D27"/>
    <w:rsid w:val="009605DD"/>
    <w:rsid w:val="00961A7E"/>
    <w:rsid w:val="00963EDA"/>
    <w:rsid w:val="00964DE9"/>
    <w:rsid w:val="0097040E"/>
    <w:rsid w:val="009722A2"/>
    <w:rsid w:val="00973D97"/>
    <w:rsid w:val="009766DA"/>
    <w:rsid w:val="00982ED0"/>
    <w:rsid w:val="00987FC2"/>
    <w:rsid w:val="00997167"/>
    <w:rsid w:val="009A0549"/>
    <w:rsid w:val="009A1C36"/>
    <w:rsid w:val="009B1390"/>
    <w:rsid w:val="009E3749"/>
    <w:rsid w:val="009E5290"/>
    <w:rsid w:val="009E6BE6"/>
    <w:rsid w:val="009E6C0C"/>
    <w:rsid w:val="009F00F4"/>
    <w:rsid w:val="009F2745"/>
    <w:rsid w:val="009F3F6D"/>
    <w:rsid w:val="009F6448"/>
    <w:rsid w:val="00A0355C"/>
    <w:rsid w:val="00A04656"/>
    <w:rsid w:val="00A0799C"/>
    <w:rsid w:val="00A116AE"/>
    <w:rsid w:val="00A122A4"/>
    <w:rsid w:val="00A16567"/>
    <w:rsid w:val="00A205C8"/>
    <w:rsid w:val="00A223A5"/>
    <w:rsid w:val="00A35D22"/>
    <w:rsid w:val="00A432B5"/>
    <w:rsid w:val="00A44678"/>
    <w:rsid w:val="00A47265"/>
    <w:rsid w:val="00A55EF7"/>
    <w:rsid w:val="00A60FC0"/>
    <w:rsid w:val="00A81560"/>
    <w:rsid w:val="00A83369"/>
    <w:rsid w:val="00A96BE5"/>
    <w:rsid w:val="00AA11DB"/>
    <w:rsid w:val="00AA6FAA"/>
    <w:rsid w:val="00AA7440"/>
    <w:rsid w:val="00AC65EB"/>
    <w:rsid w:val="00AD2745"/>
    <w:rsid w:val="00AE1616"/>
    <w:rsid w:val="00AE3928"/>
    <w:rsid w:val="00AE64A4"/>
    <w:rsid w:val="00AF37D7"/>
    <w:rsid w:val="00B07890"/>
    <w:rsid w:val="00B119E0"/>
    <w:rsid w:val="00B1596B"/>
    <w:rsid w:val="00B31BA0"/>
    <w:rsid w:val="00B3531C"/>
    <w:rsid w:val="00B36D93"/>
    <w:rsid w:val="00B42503"/>
    <w:rsid w:val="00B60D1B"/>
    <w:rsid w:val="00B64801"/>
    <w:rsid w:val="00B676BB"/>
    <w:rsid w:val="00B81049"/>
    <w:rsid w:val="00B87EDB"/>
    <w:rsid w:val="00BA2861"/>
    <w:rsid w:val="00BB74A3"/>
    <w:rsid w:val="00BB784E"/>
    <w:rsid w:val="00BC5ABF"/>
    <w:rsid w:val="00BC6C58"/>
    <w:rsid w:val="00BC78D6"/>
    <w:rsid w:val="00BE2661"/>
    <w:rsid w:val="00BF0A3F"/>
    <w:rsid w:val="00BF6846"/>
    <w:rsid w:val="00C12FDC"/>
    <w:rsid w:val="00C31EDD"/>
    <w:rsid w:val="00C564F5"/>
    <w:rsid w:val="00C60E3C"/>
    <w:rsid w:val="00C62AF7"/>
    <w:rsid w:val="00C72D5E"/>
    <w:rsid w:val="00C80E9A"/>
    <w:rsid w:val="00C81B5C"/>
    <w:rsid w:val="00CA09A9"/>
    <w:rsid w:val="00CB16A5"/>
    <w:rsid w:val="00CC1D83"/>
    <w:rsid w:val="00CC5D3D"/>
    <w:rsid w:val="00CD34C3"/>
    <w:rsid w:val="00CE08AD"/>
    <w:rsid w:val="00CE351B"/>
    <w:rsid w:val="00CF066A"/>
    <w:rsid w:val="00CF0EBE"/>
    <w:rsid w:val="00CF4995"/>
    <w:rsid w:val="00D05A63"/>
    <w:rsid w:val="00D22BAC"/>
    <w:rsid w:val="00D2373F"/>
    <w:rsid w:val="00D356F9"/>
    <w:rsid w:val="00D43AA0"/>
    <w:rsid w:val="00D45228"/>
    <w:rsid w:val="00D46CFC"/>
    <w:rsid w:val="00D47278"/>
    <w:rsid w:val="00D474C3"/>
    <w:rsid w:val="00D50B29"/>
    <w:rsid w:val="00D678AC"/>
    <w:rsid w:val="00DC04DD"/>
    <w:rsid w:val="00DD4A99"/>
    <w:rsid w:val="00DD5129"/>
    <w:rsid w:val="00DD55D3"/>
    <w:rsid w:val="00DD6EEA"/>
    <w:rsid w:val="00DF2A30"/>
    <w:rsid w:val="00DF2CBA"/>
    <w:rsid w:val="00E05691"/>
    <w:rsid w:val="00E21F46"/>
    <w:rsid w:val="00E220B7"/>
    <w:rsid w:val="00E23A71"/>
    <w:rsid w:val="00E36F7D"/>
    <w:rsid w:val="00E71961"/>
    <w:rsid w:val="00E730A3"/>
    <w:rsid w:val="00E74807"/>
    <w:rsid w:val="00E81DEE"/>
    <w:rsid w:val="00E8391D"/>
    <w:rsid w:val="00E84B81"/>
    <w:rsid w:val="00E85A86"/>
    <w:rsid w:val="00E9038F"/>
    <w:rsid w:val="00E919F5"/>
    <w:rsid w:val="00E91AD3"/>
    <w:rsid w:val="00EA7467"/>
    <w:rsid w:val="00EB5C8A"/>
    <w:rsid w:val="00EC201D"/>
    <w:rsid w:val="00ED02AA"/>
    <w:rsid w:val="00ED7258"/>
    <w:rsid w:val="00EE10B2"/>
    <w:rsid w:val="00EE1601"/>
    <w:rsid w:val="00EE6343"/>
    <w:rsid w:val="00EF327D"/>
    <w:rsid w:val="00F0118C"/>
    <w:rsid w:val="00F016E9"/>
    <w:rsid w:val="00F05887"/>
    <w:rsid w:val="00F060C4"/>
    <w:rsid w:val="00F12A8F"/>
    <w:rsid w:val="00F12EC7"/>
    <w:rsid w:val="00F2284B"/>
    <w:rsid w:val="00F3262F"/>
    <w:rsid w:val="00F522B7"/>
    <w:rsid w:val="00F64247"/>
    <w:rsid w:val="00F70D38"/>
    <w:rsid w:val="00F72968"/>
    <w:rsid w:val="00F83526"/>
    <w:rsid w:val="00FA3342"/>
    <w:rsid w:val="00FD315A"/>
    <w:rsid w:val="00FE2A1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2611">
      <w:bodyDiv w:val="1"/>
      <w:marLeft w:val="0"/>
      <w:marRight w:val="0"/>
      <w:marTop w:val="0"/>
      <w:marBottom w:val="0"/>
      <w:divBdr>
        <w:top w:val="none" w:sz="0" w:space="0" w:color="auto"/>
        <w:left w:val="none" w:sz="0" w:space="0" w:color="auto"/>
        <w:bottom w:val="none" w:sz="0" w:space="0" w:color="auto"/>
        <w:right w:val="none" w:sz="0" w:space="0" w:color="auto"/>
      </w:divBdr>
    </w:div>
    <w:div w:id="1618637869">
      <w:bodyDiv w:val="1"/>
      <w:marLeft w:val="0"/>
      <w:marRight w:val="0"/>
      <w:marTop w:val="0"/>
      <w:marBottom w:val="0"/>
      <w:divBdr>
        <w:top w:val="none" w:sz="0" w:space="0" w:color="auto"/>
        <w:left w:val="none" w:sz="0" w:space="0" w:color="auto"/>
        <w:bottom w:val="none" w:sz="0" w:space="0" w:color="auto"/>
        <w:right w:val="none" w:sz="0" w:space="0" w:color="auto"/>
      </w:divBdr>
    </w:div>
    <w:div w:id="191786310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763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2EE9-0418-4F30-8568-4E5E4E02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2028</Words>
  <Characters>1156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2016-09-21T05:50:00Z</dcterms:created>
  <dcterms:modified xsi:type="dcterms:W3CDTF">2016-09-21T05:50:00Z</dcterms:modified>
</cp:coreProperties>
</file>