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46" w:rsidRPr="00EB403F" w:rsidRDefault="00EB403F" w:rsidP="001655C5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Информация для представителей СМИ</w:t>
      </w:r>
    </w:p>
    <w:p w:rsidR="00E21F46" w:rsidRPr="00480545" w:rsidRDefault="007643E2" w:rsidP="001655C5">
      <w:pPr>
        <w:spacing w:after="0" w:line="240" w:lineRule="auto"/>
        <w:jc w:val="right"/>
      </w:pPr>
      <w:r w:rsidRPr="00480545">
        <w:t>15</w:t>
      </w:r>
      <w:r w:rsidR="00BC5ABF" w:rsidRPr="00480545">
        <w:t>.09</w:t>
      </w:r>
      <w:r w:rsidR="00243E31" w:rsidRPr="00480545">
        <w:t>.2016</w:t>
      </w:r>
    </w:p>
    <w:p w:rsidR="00D47278" w:rsidRPr="00480545" w:rsidRDefault="00D47278" w:rsidP="001655C5">
      <w:pPr>
        <w:spacing w:after="0" w:line="240" w:lineRule="auto"/>
        <w:jc w:val="right"/>
      </w:pPr>
    </w:p>
    <w:p w:rsidR="00BE2661" w:rsidRPr="00EB403F" w:rsidRDefault="007643E2" w:rsidP="001655C5">
      <w:pPr>
        <w:spacing w:after="0" w:line="240" w:lineRule="auto"/>
        <w:rPr>
          <w:b/>
          <w:sz w:val="24"/>
          <w:szCs w:val="24"/>
          <w:lang w:val="ru-RU"/>
        </w:rPr>
      </w:pPr>
      <w:r w:rsidRPr="00480545">
        <w:rPr>
          <w:b/>
          <w:sz w:val="24"/>
          <w:szCs w:val="24"/>
        </w:rPr>
        <w:t xml:space="preserve">BONUS-MALUS </w:t>
      </w:r>
      <w:proofErr w:type="spellStart"/>
      <w:r w:rsidR="00EB403F" w:rsidRPr="00EB403F">
        <w:rPr>
          <w:b/>
          <w:sz w:val="24"/>
          <w:szCs w:val="24"/>
        </w:rPr>
        <w:t>класс</w:t>
      </w:r>
      <w:proofErr w:type="spellEnd"/>
      <w:r w:rsidR="00EB403F" w:rsidRPr="00EB403F">
        <w:rPr>
          <w:b/>
          <w:sz w:val="24"/>
          <w:szCs w:val="24"/>
        </w:rPr>
        <w:t xml:space="preserve"> </w:t>
      </w:r>
      <w:proofErr w:type="spellStart"/>
      <w:r w:rsidR="00EB403F" w:rsidRPr="00EB403F">
        <w:rPr>
          <w:b/>
          <w:sz w:val="24"/>
          <w:szCs w:val="24"/>
        </w:rPr>
        <w:t>увеличился</w:t>
      </w:r>
      <w:proofErr w:type="spellEnd"/>
      <w:r w:rsidR="00EB403F" w:rsidRPr="00EB403F">
        <w:rPr>
          <w:b/>
          <w:sz w:val="24"/>
          <w:szCs w:val="24"/>
        </w:rPr>
        <w:t xml:space="preserve"> у </w:t>
      </w:r>
      <w:r w:rsidRPr="00480545">
        <w:rPr>
          <w:b/>
          <w:sz w:val="24"/>
          <w:szCs w:val="24"/>
        </w:rPr>
        <w:t>35</w:t>
      </w:r>
      <w:r w:rsidR="00243E31" w:rsidRPr="00480545">
        <w:rPr>
          <w:b/>
          <w:sz w:val="24"/>
          <w:szCs w:val="24"/>
        </w:rPr>
        <w:t>6</w:t>
      </w:r>
      <w:r w:rsidR="00006599">
        <w:rPr>
          <w:b/>
          <w:sz w:val="24"/>
          <w:szCs w:val="24"/>
        </w:rPr>
        <w:t xml:space="preserve"> </w:t>
      </w:r>
      <w:r w:rsidR="00243E31" w:rsidRPr="00480545">
        <w:rPr>
          <w:b/>
          <w:sz w:val="24"/>
          <w:szCs w:val="24"/>
        </w:rPr>
        <w:t>985</w:t>
      </w:r>
      <w:r w:rsidR="00B64801" w:rsidRPr="00480545">
        <w:rPr>
          <w:b/>
          <w:sz w:val="24"/>
          <w:szCs w:val="24"/>
        </w:rPr>
        <w:t xml:space="preserve">, </w:t>
      </w:r>
      <w:r w:rsidR="00EB403F">
        <w:rPr>
          <w:b/>
          <w:sz w:val="24"/>
          <w:szCs w:val="24"/>
          <w:lang w:val="ru-RU"/>
        </w:rPr>
        <w:t xml:space="preserve">а уменьшился </w:t>
      </w:r>
      <w:r w:rsidRPr="00480545">
        <w:rPr>
          <w:b/>
          <w:sz w:val="24"/>
          <w:szCs w:val="24"/>
        </w:rPr>
        <w:t>–</w:t>
      </w:r>
      <w:r w:rsidR="00EB403F">
        <w:rPr>
          <w:b/>
          <w:sz w:val="24"/>
          <w:szCs w:val="24"/>
          <w:lang w:val="ru-RU"/>
        </w:rPr>
        <w:t xml:space="preserve"> у </w:t>
      </w:r>
      <w:r w:rsidR="00243E31" w:rsidRPr="00480545">
        <w:rPr>
          <w:b/>
          <w:sz w:val="24"/>
          <w:szCs w:val="24"/>
        </w:rPr>
        <w:t>171</w:t>
      </w:r>
      <w:r w:rsidR="00006599">
        <w:rPr>
          <w:b/>
          <w:sz w:val="24"/>
          <w:szCs w:val="24"/>
        </w:rPr>
        <w:t xml:space="preserve"> </w:t>
      </w:r>
      <w:r w:rsidR="00243E31" w:rsidRPr="00480545">
        <w:rPr>
          <w:b/>
          <w:sz w:val="24"/>
          <w:szCs w:val="24"/>
        </w:rPr>
        <w:t>240</w:t>
      </w:r>
      <w:r w:rsidRPr="00480545">
        <w:rPr>
          <w:b/>
          <w:sz w:val="24"/>
          <w:szCs w:val="24"/>
        </w:rPr>
        <w:t xml:space="preserve"> </w:t>
      </w:r>
      <w:r w:rsidR="00EB403F">
        <w:rPr>
          <w:b/>
          <w:sz w:val="24"/>
          <w:szCs w:val="24"/>
          <w:lang w:val="ru-RU"/>
        </w:rPr>
        <w:t>автовладельцев</w:t>
      </w:r>
    </w:p>
    <w:p w:rsidR="0052615C" w:rsidRPr="00480545" w:rsidRDefault="0052615C" w:rsidP="001655C5">
      <w:pPr>
        <w:spacing w:after="0" w:line="240" w:lineRule="auto"/>
        <w:jc w:val="center"/>
        <w:rPr>
          <w:b/>
        </w:rPr>
      </w:pPr>
    </w:p>
    <w:p w:rsidR="00EB403F" w:rsidRPr="00EB403F" w:rsidRDefault="00EB403F" w:rsidP="001655C5">
      <w:pPr>
        <w:spacing w:after="0" w:line="240" w:lineRule="auto"/>
        <w:jc w:val="both"/>
        <w:rPr>
          <w:b/>
          <w:sz w:val="21"/>
          <w:szCs w:val="21"/>
          <w:lang w:val="ru-RU"/>
        </w:rPr>
      </w:pPr>
      <w:bookmarkStart w:id="0" w:name="_GoBack"/>
      <w:r>
        <w:rPr>
          <w:b/>
          <w:sz w:val="21"/>
          <w:szCs w:val="21"/>
          <w:lang w:val="ru-RU"/>
        </w:rPr>
        <w:t xml:space="preserve">Как и в прошлые годы, 15 сентября этого года был произведен перерасчет страховых рисков или </w:t>
      </w:r>
      <w:r w:rsidRPr="001655C5">
        <w:rPr>
          <w:b/>
          <w:sz w:val="21"/>
          <w:szCs w:val="21"/>
        </w:rPr>
        <w:t>BONUS-MALUS</w:t>
      </w:r>
      <w:r>
        <w:rPr>
          <w:b/>
          <w:sz w:val="21"/>
          <w:szCs w:val="21"/>
          <w:lang w:val="ru-RU"/>
        </w:rPr>
        <w:t xml:space="preserve"> класса. Согласно данным Латвийского бюро страховщиков транспортных средств (далее - </w:t>
      </w:r>
      <w:r w:rsidRPr="001655C5">
        <w:rPr>
          <w:b/>
          <w:sz w:val="21"/>
          <w:szCs w:val="21"/>
        </w:rPr>
        <w:t>LTAB)</w:t>
      </w:r>
      <w:r>
        <w:rPr>
          <w:b/>
          <w:sz w:val="21"/>
          <w:szCs w:val="21"/>
          <w:lang w:val="ru-RU"/>
        </w:rPr>
        <w:t xml:space="preserve">, </w:t>
      </w:r>
      <w:r w:rsidRPr="001655C5">
        <w:rPr>
          <w:b/>
          <w:sz w:val="21"/>
          <w:szCs w:val="21"/>
        </w:rPr>
        <w:t>BONUS-MALUS</w:t>
      </w:r>
      <w:r>
        <w:rPr>
          <w:b/>
          <w:sz w:val="21"/>
          <w:szCs w:val="21"/>
          <w:lang w:val="ru-RU"/>
        </w:rPr>
        <w:t xml:space="preserve"> класс улучшился у 356 985 автовладельцев, что на 0,65% меньше, чем в прошлом году, а ухудшился у 171 240 автовладельцев, что, по сравнению с предыдущим годом, на 2,12% больше. </w:t>
      </w:r>
      <w:r w:rsidRPr="001655C5">
        <w:rPr>
          <w:b/>
          <w:sz w:val="21"/>
          <w:szCs w:val="21"/>
        </w:rPr>
        <w:t>BONUS-MALUS</w:t>
      </w:r>
      <w:r>
        <w:rPr>
          <w:b/>
          <w:sz w:val="21"/>
          <w:szCs w:val="21"/>
          <w:lang w:val="ru-RU"/>
        </w:rPr>
        <w:t xml:space="preserve"> </w:t>
      </w:r>
      <w:r w:rsidR="003D55F2">
        <w:rPr>
          <w:b/>
          <w:sz w:val="21"/>
          <w:szCs w:val="21"/>
          <w:lang w:val="ru-RU"/>
        </w:rPr>
        <w:t xml:space="preserve">класс </w:t>
      </w:r>
      <w:r>
        <w:rPr>
          <w:b/>
          <w:sz w:val="21"/>
          <w:szCs w:val="21"/>
          <w:lang w:val="ru-RU"/>
        </w:rPr>
        <w:t xml:space="preserve">не изменился у 796 240 </w:t>
      </w:r>
      <w:r w:rsidR="003D55F2">
        <w:rPr>
          <w:b/>
          <w:sz w:val="21"/>
          <w:szCs w:val="21"/>
          <w:lang w:val="ru-RU"/>
        </w:rPr>
        <w:t>автовладельцев, тогда как</w:t>
      </w:r>
      <w:r>
        <w:rPr>
          <w:b/>
          <w:sz w:val="21"/>
          <w:szCs w:val="21"/>
          <w:lang w:val="ru-RU"/>
        </w:rPr>
        <w:t xml:space="preserve"> начальный класс был присвоен 40 573 новым автовладельцам. </w:t>
      </w:r>
      <w:bookmarkEnd w:id="0"/>
    </w:p>
    <w:p w:rsidR="0052615C" w:rsidRPr="001655C5" w:rsidRDefault="0052615C" w:rsidP="001655C5">
      <w:pPr>
        <w:spacing w:after="0" w:line="240" w:lineRule="auto"/>
        <w:jc w:val="both"/>
        <w:rPr>
          <w:sz w:val="21"/>
          <w:szCs w:val="21"/>
        </w:rPr>
      </w:pPr>
    </w:p>
    <w:p w:rsidR="00EB403F" w:rsidRPr="00EB403F" w:rsidRDefault="00EB403F" w:rsidP="001655C5">
      <w:pPr>
        <w:spacing w:after="0" w:line="240" w:lineRule="auto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«Хотя в целом количество автовладельцев, у которых улучшился</w:t>
      </w:r>
      <w:r w:rsidRPr="00EB403F">
        <w:rPr>
          <w:sz w:val="21"/>
          <w:szCs w:val="21"/>
        </w:rPr>
        <w:t xml:space="preserve"> </w:t>
      </w:r>
      <w:r w:rsidRPr="001655C5">
        <w:rPr>
          <w:sz w:val="21"/>
          <w:szCs w:val="21"/>
        </w:rPr>
        <w:t>BONUS-MALUS</w:t>
      </w:r>
      <w:r>
        <w:rPr>
          <w:sz w:val="21"/>
          <w:szCs w:val="21"/>
          <w:lang w:val="ru-RU"/>
        </w:rPr>
        <w:t xml:space="preserve"> класс, немного уменьшилось, радуют показатели прироста в высочайших/наилучших классах. Например, сравнивая низший и высочайший классы, в лучшем, то есть 17 </w:t>
      </w:r>
      <w:r w:rsidRPr="001655C5">
        <w:rPr>
          <w:sz w:val="21"/>
          <w:szCs w:val="21"/>
        </w:rPr>
        <w:t>BONUS-MALUS</w:t>
      </w:r>
      <w:r>
        <w:rPr>
          <w:sz w:val="21"/>
          <w:szCs w:val="21"/>
          <w:lang w:val="ru-RU"/>
        </w:rPr>
        <w:t xml:space="preserve"> классе, количество автовладельцев увеличилось на 11081, тогда как в наихудшем классе прирост не такой существенный», - рассказывает Янис Абашин, председатель правления</w:t>
      </w:r>
      <w:r w:rsidRPr="00EB403F">
        <w:rPr>
          <w:sz w:val="21"/>
          <w:szCs w:val="21"/>
        </w:rPr>
        <w:t xml:space="preserve"> </w:t>
      </w:r>
      <w:r w:rsidRPr="001655C5">
        <w:rPr>
          <w:sz w:val="21"/>
          <w:szCs w:val="21"/>
        </w:rPr>
        <w:t>LTAB</w:t>
      </w:r>
      <w:r>
        <w:rPr>
          <w:sz w:val="21"/>
          <w:szCs w:val="21"/>
          <w:lang w:val="ru-RU"/>
        </w:rPr>
        <w:t>.</w:t>
      </w:r>
    </w:p>
    <w:p w:rsidR="00480708" w:rsidRDefault="00480708" w:rsidP="001655C5">
      <w:pPr>
        <w:spacing w:after="0" w:line="240" w:lineRule="auto"/>
        <w:jc w:val="both"/>
      </w:pPr>
    </w:p>
    <w:tbl>
      <w:tblPr>
        <w:tblStyle w:val="TableGrid"/>
        <w:tblW w:w="0" w:type="auto"/>
        <w:tblInd w:w="779" w:type="dxa"/>
        <w:tblLook w:val="04A0" w:firstRow="1" w:lastRow="0" w:firstColumn="1" w:lastColumn="0" w:noHBand="0" w:noVBand="1"/>
      </w:tblPr>
      <w:tblGrid>
        <w:gridCol w:w="716"/>
        <w:gridCol w:w="2268"/>
        <w:gridCol w:w="2409"/>
        <w:gridCol w:w="2977"/>
      </w:tblGrid>
      <w:tr w:rsidR="001655C5" w:rsidTr="00EB403F">
        <w:tc>
          <w:tcPr>
            <w:tcW w:w="716" w:type="dxa"/>
          </w:tcPr>
          <w:p w:rsidR="001655C5" w:rsidRDefault="001655C5" w:rsidP="001655C5">
            <w:pPr>
              <w:spacing w:after="0" w:line="240" w:lineRule="auto"/>
            </w:pPr>
          </w:p>
        </w:tc>
        <w:tc>
          <w:tcPr>
            <w:tcW w:w="2268" w:type="dxa"/>
            <w:vAlign w:val="center"/>
          </w:tcPr>
          <w:p w:rsidR="001655C5" w:rsidRPr="00EB403F" w:rsidRDefault="001655C5" w:rsidP="00EB403F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 w:rsidRPr="001655C5">
              <w:rPr>
                <w:sz w:val="21"/>
                <w:szCs w:val="21"/>
              </w:rPr>
              <w:t xml:space="preserve">BONUS-MALUS </w:t>
            </w:r>
            <w:r w:rsidR="00EB403F">
              <w:rPr>
                <w:sz w:val="21"/>
                <w:szCs w:val="21"/>
                <w:lang w:val="ru-RU"/>
              </w:rPr>
              <w:t>КЛАСС</w:t>
            </w:r>
          </w:p>
        </w:tc>
        <w:tc>
          <w:tcPr>
            <w:tcW w:w="2409" w:type="dxa"/>
            <w:vAlign w:val="center"/>
          </w:tcPr>
          <w:p w:rsidR="001655C5" w:rsidRPr="00EB403F" w:rsidRDefault="00EB403F" w:rsidP="00EB403F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КОЛИЧЕСТВО АВТОВЛАДЕЛЬЦЕВ</w:t>
            </w:r>
          </w:p>
        </w:tc>
        <w:tc>
          <w:tcPr>
            <w:tcW w:w="2977" w:type="dxa"/>
            <w:vAlign w:val="center"/>
          </w:tcPr>
          <w:p w:rsidR="001655C5" w:rsidRPr="00EB403F" w:rsidRDefault="00EB403F" w:rsidP="00EB403F">
            <w:pPr>
              <w:spacing w:after="0" w:line="240" w:lineRule="auto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ПРИРОСТ ОТНОСИТЕЛЬНО 2015 ГОДА</w:t>
            </w:r>
          </w:p>
        </w:tc>
      </w:tr>
      <w:tr w:rsidR="00567E82" w:rsidTr="00ED7258">
        <w:tc>
          <w:tcPr>
            <w:tcW w:w="716" w:type="dxa"/>
            <w:vMerge w:val="restart"/>
            <w:shd w:val="clear" w:color="auto" w:fill="00B050"/>
            <w:textDirection w:val="btLr"/>
          </w:tcPr>
          <w:p w:rsidR="00567E82" w:rsidRDefault="00567E82" w:rsidP="001655C5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 xml:space="preserve">Лучший </w:t>
            </w:r>
            <w:r>
              <w:rPr>
                <w:sz w:val="16"/>
                <w:szCs w:val="16"/>
              </w:rPr>
              <w:t>BM</w:t>
            </w:r>
            <w:r>
              <w:rPr>
                <w:sz w:val="16"/>
                <w:szCs w:val="16"/>
                <w:lang w:val="ru-RU"/>
              </w:rPr>
              <w:t xml:space="preserve"> класс</w:t>
            </w:r>
            <w:r w:rsidRPr="000F6A16">
              <w:rPr>
                <w:sz w:val="16"/>
                <w:szCs w:val="16"/>
              </w:rPr>
              <w:t xml:space="preserve"> </w:t>
            </w:r>
            <w:r w:rsidRPr="000F6A16">
              <w:rPr>
                <w:sz w:val="16"/>
                <w:szCs w:val="16"/>
              </w:rPr>
              <w:sym w:font="Wingdings" w:char="F0E8"/>
            </w:r>
          </w:p>
          <w:p w:rsidR="00567E82" w:rsidRPr="000F6A16" w:rsidRDefault="00567E82" w:rsidP="001655C5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BONUS</w:t>
            </w:r>
          </w:p>
        </w:tc>
        <w:tc>
          <w:tcPr>
            <w:tcW w:w="2268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17</w:t>
            </w:r>
          </w:p>
        </w:tc>
        <w:tc>
          <w:tcPr>
            <w:tcW w:w="2409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104399</w:t>
            </w:r>
          </w:p>
        </w:tc>
        <w:tc>
          <w:tcPr>
            <w:tcW w:w="2977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11081</w:t>
            </w:r>
          </w:p>
        </w:tc>
      </w:tr>
      <w:tr w:rsidR="00567E82" w:rsidTr="00ED7258">
        <w:tc>
          <w:tcPr>
            <w:tcW w:w="716" w:type="dxa"/>
            <w:vMerge/>
            <w:shd w:val="clear" w:color="auto" w:fill="00B050"/>
          </w:tcPr>
          <w:p w:rsidR="00567E82" w:rsidRPr="000F6A16" w:rsidRDefault="00567E82" w:rsidP="001655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16</w:t>
            </w:r>
          </w:p>
        </w:tc>
        <w:tc>
          <w:tcPr>
            <w:tcW w:w="2409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42073</w:t>
            </w:r>
          </w:p>
        </w:tc>
        <w:tc>
          <w:tcPr>
            <w:tcW w:w="2977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3801</w:t>
            </w:r>
          </w:p>
        </w:tc>
      </w:tr>
      <w:tr w:rsidR="00567E82" w:rsidTr="00ED7258">
        <w:tc>
          <w:tcPr>
            <w:tcW w:w="716" w:type="dxa"/>
            <w:vMerge/>
            <w:shd w:val="clear" w:color="auto" w:fill="00B050"/>
          </w:tcPr>
          <w:p w:rsidR="00567E82" w:rsidRPr="000F6A16" w:rsidRDefault="00567E82" w:rsidP="001655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15</w:t>
            </w:r>
          </w:p>
        </w:tc>
        <w:tc>
          <w:tcPr>
            <w:tcW w:w="2409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51505</w:t>
            </w:r>
          </w:p>
        </w:tc>
        <w:tc>
          <w:tcPr>
            <w:tcW w:w="2977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3032</w:t>
            </w:r>
          </w:p>
        </w:tc>
      </w:tr>
      <w:tr w:rsidR="00567E82" w:rsidTr="00ED7258">
        <w:tc>
          <w:tcPr>
            <w:tcW w:w="716" w:type="dxa"/>
            <w:vMerge/>
            <w:shd w:val="clear" w:color="auto" w:fill="00B050"/>
          </w:tcPr>
          <w:p w:rsidR="00567E82" w:rsidRPr="000F6A16" w:rsidRDefault="00567E82" w:rsidP="001655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14</w:t>
            </w:r>
          </w:p>
        </w:tc>
        <w:tc>
          <w:tcPr>
            <w:tcW w:w="2409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55331</w:t>
            </w:r>
          </w:p>
        </w:tc>
        <w:tc>
          <w:tcPr>
            <w:tcW w:w="2977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-2963</w:t>
            </w:r>
          </w:p>
        </w:tc>
      </w:tr>
      <w:tr w:rsidR="00567E82" w:rsidTr="00ED7258">
        <w:tc>
          <w:tcPr>
            <w:tcW w:w="716" w:type="dxa"/>
            <w:vMerge/>
            <w:shd w:val="clear" w:color="auto" w:fill="00B050"/>
          </w:tcPr>
          <w:p w:rsidR="00567E82" w:rsidRPr="000F6A16" w:rsidRDefault="00567E82" w:rsidP="001655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13</w:t>
            </w:r>
          </w:p>
        </w:tc>
        <w:tc>
          <w:tcPr>
            <w:tcW w:w="2409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58512</w:t>
            </w:r>
          </w:p>
        </w:tc>
        <w:tc>
          <w:tcPr>
            <w:tcW w:w="2977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-2122</w:t>
            </w:r>
          </w:p>
        </w:tc>
      </w:tr>
      <w:tr w:rsidR="00567E82" w:rsidTr="00ED7258">
        <w:tc>
          <w:tcPr>
            <w:tcW w:w="716" w:type="dxa"/>
            <w:vMerge/>
            <w:shd w:val="clear" w:color="auto" w:fill="00B050"/>
          </w:tcPr>
          <w:p w:rsidR="00567E82" w:rsidRPr="000F6A16" w:rsidRDefault="00567E82" w:rsidP="001655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12</w:t>
            </w:r>
          </w:p>
        </w:tc>
        <w:tc>
          <w:tcPr>
            <w:tcW w:w="2409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63476</w:t>
            </w:r>
          </w:p>
        </w:tc>
        <w:tc>
          <w:tcPr>
            <w:tcW w:w="2977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1045</w:t>
            </w:r>
          </w:p>
        </w:tc>
      </w:tr>
      <w:tr w:rsidR="00567E82" w:rsidTr="00ED7258">
        <w:tc>
          <w:tcPr>
            <w:tcW w:w="716" w:type="dxa"/>
            <w:vMerge/>
            <w:shd w:val="clear" w:color="auto" w:fill="00B050"/>
          </w:tcPr>
          <w:p w:rsidR="00567E82" w:rsidRPr="000F6A16" w:rsidRDefault="00567E82" w:rsidP="001655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11</w:t>
            </w:r>
          </w:p>
        </w:tc>
        <w:tc>
          <w:tcPr>
            <w:tcW w:w="2409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71159</w:t>
            </w:r>
          </w:p>
        </w:tc>
        <w:tc>
          <w:tcPr>
            <w:tcW w:w="2977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1087</w:t>
            </w:r>
          </w:p>
        </w:tc>
      </w:tr>
      <w:tr w:rsidR="00567E82" w:rsidTr="00ED7258">
        <w:tc>
          <w:tcPr>
            <w:tcW w:w="716" w:type="dxa"/>
            <w:vMerge/>
            <w:shd w:val="clear" w:color="auto" w:fill="00B050"/>
          </w:tcPr>
          <w:p w:rsidR="00567E82" w:rsidRPr="000F6A16" w:rsidRDefault="00567E82" w:rsidP="001655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10</w:t>
            </w:r>
          </w:p>
        </w:tc>
        <w:tc>
          <w:tcPr>
            <w:tcW w:w="2409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80765</w:t>
            </w:r>
          </w:p>
        </w:tc>
        <w:tc>
          <w:tcPr>
            <w:tcW w:w="2977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1046</w:t>
            </w:r>
          </w:p>
        </w:tc>
      </w:tr>
      <w:tr w:rsidR="00567E82" w:rsidTr="00ED7258">
        <w:tc>
          <w:tcPr>
            <w:tcW w:w="716" w:type="dxa"/>
            <w:vMerge/>
            <w:shd w:val="clear" w:color="auto" w:fill="00B050"/>
          </w:tcPr>
          <w:p w:rsidR="00567E82" w:rsidRPr="000F6A16" w:rsidRDefault="00567E82" w:rsidP="001655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9</w:t>
            </w:r>
          </w:p>
        </w:tc>
        <w:tc>
          <w:tcPr>
            <w:tcW w:w="2409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96319</w:t>
            </w:r>
          </w:p>
        </w:tc>
        <w:tc>
          <w:tcPr>
            <w:tcW w:w="2977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-219</w:t>
            </w:r>
          </w:p>
        </w:tc>
      </w:tr>
      <w:tr w:rsidR="00567E82" w:rsidTr="00ED7258">
        <w:tc>
          <w:tcPr>
            <w:tcW w:w="716" w:type="dxa"/>
            <w:vMerge/>
            <w:shd w:val="clear" w:color="auto" w:fill="00B050"/>
          </w:tcPr>
          <w:p w:rsidR="00567E82" w:rsidRPr="000F6A16" w:rsidRDefault="00567E82" w:rsidP="001655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8</w:t>
            </w:r>
          </w:p>
        </w:tc>
        <w:tc>
          <w:tcPr>
            <w:tcW w:w="2409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121479</w:t>
            </w:r>
          </w:p>
        </w:tc>
        <w:tc>
          <w:tcPr>
            <w:tcW w:w="2977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1525</w:t>
            </w:r>
          </w:p>
        </w:tc>
      </w:tr>
      <w:tr w:rsidR="00567E82" w:rsidTr="00ED7258">
        <w:tc>
          <w:tcPr>
            <w:tcW w:w="716" w:type="dxa"/>
            <w:vMerge/>
            <w:shd w:val="clear" w:color="auto" w:fill="00B050"/>
          </w:tcPr>
          <w:p w:rsidR="00567E82" w:rsidRPr="000F6A16" w:rsidRDefault="00567E82" w:rsidP="001655C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7</w:t>
            </w:r>
          </w:p>
        </w:tc>
        <w:tc>
          <w:tcPr>
            <w:tcW w:w="2409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164661</w:t>
            </w:r>
          </w:p>
        </w:tc>
        <w:tc>
          <w:tcPr>
            <w:tcW w:w="2977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8019</w:t>
            </w:r>
          </w:p>
        </w:tc>
      </w:tr>
      <w:tr w:rsidR="00567E82" w:rsidTr="00567E82">
        <w:tc>
          <w:tcPr>
            <w:tcW w:w="716" w:type="dxa"/>
            <w:vMerge/>
            <w:shd w:val="clear" w:color="auto" w:fill="00B050"/>
          </w:tcPr>
          <w:p w:rsidR="00567E82" w:rsidRPr="00ED7258" w:rsidRDefault="00567E82" w:rsidP="00ED7258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6</w:t>
            </w:r>
          </w:p>
        </w:tc>
        <w:tc>
          <w:tcPr>
            <w:tcW w:w="2409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427817</w:t>
            </w:r>
          </w:p>
        </w:tc>
        <w:tc>
          <w:tcPr>
            <w:tcW w:w="2977" w:type="dxa"/>
          </w:tcPr>
          <w:p w:rsidR="00567E82" w:rsidRPr="001655C5" w:rsidRDefault="00567E82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14862</w:t>
            </w:r>
          </w:p>
        </w:tc>
      </w:tr>
      <w:tr w:rsidR="00ED7258" w:rsidTr="00ED7258">
        <w:tc>
          <w:tcPr>
            <w:tcW w:w="716" w:type="dxa"/>
            <w:vMerge w:val="restart"/>
            <w:shd w:val="clear" w:color="auto" w:fill="FF0000"/>
            <w:textDirection w:val="btLr"/>
          </w:tcPr>
          <w:p w:rsidR="00ED7258" w:rsidRDefault="00ED7258" w:rsidP="00EB403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0F6A16">
              <w:rPr>
                <w:sz w:val="16"/>
                <w:szCs w:val="16"/>
              </w:rPr>
              <w:t xml:space="preserve">&lt;= </w:t>
            </w:r>
            <w:r w:rsidR="00EB403F">
              <w:rPr>
                <w:sz w:val="16"/>
                <w:szCs w:val="16"/>
                <w:lang w:val="ru-RU"/>
              </w:rPr>
              <w:t xml:space="preserve">Худший </w:t>
            </w:r>
            <w:r w:rsidR="00EB403F">
              <w:rPr>
                <w:sz w:val="16"/>
                <w:szCs w:val="16"/>
              </w:rPr>
              <w:t>BM</w:t>
            </w:r>
            <w:r w:rsidR="00EB403F">
              <w:rPr>
                <w:sz w:val="16"/>
                <w:szCs w:val="16"/>
                <w:lang w:val="ru-RU"/>
              </w:rPr>
              <w:t xml:space="preserve"> класс</w:t>
            </w:r>
          </w:p>
          <w:p w:rsidR="00567E82" w:rsidRPr="00567E82" w:rsidRDefault="00567E82" w:rsidP="00EB403F">
            <w:pPr>
              <w:spacing w:after="0" w:line="240" w:lineRule="auto"/>
              <w:ind w:left="113" w:right="113"/>
              <w:jc w:val="center"/>
            </w:pPr>
            <w:r>
              <w:rPr>
                <w:sz w:val="16"/>
                <w:szCs w:val="16"/>
              </w:rPr>
              <w:t>MALUS</w:t>
            </w:r>
          </w:p>
        </w:tc>
        <w:tc>
          <w:tcPr>
            <w:tcW w:w="2268" w:type="dxa"/>
          </w:tcPr>
          <w:p w:rsidR="00ED7258" w:rsidRPr="001655C5" w:rsidRDefault="00ED7258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5</w:t>
            </w:r>
          </w:p>
        </w:tc>
        <w:tc>
          <w:tcPr>
            <w:tcW w:w="2409" w:type="dxa"/>
          </w:tcPr>
          <w:p w:rsidR="00ED7258" w:rsidRPr="001655C5" w:rsidRDefault="00ED7258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17147</w:t>
            </w:r>
          </w:p>
        </w:tc>
        <w:tc>
          <w:tcPr>
            <w:tcW w:w="2977" w:type="dxa"/>
          </w:tcPr>
          <w:p w:rsidR="00ED7258" w:rsidRPr="001655C5" w:rsidRDefault="00ED7258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1124</w:t>
            </w:r>
          </w:p>
        </w:tc>
      </w:tr>
      <w:tr w:rsidR="00ED7258" w:rsidTr="00ED7258">
        <w:tc>
          <w:tcPr>
            <w:tcW w:w="716" w:type="dxa"/>
            <w:vMerge/>
            <w:shd w:val="clear" w:color="auto" w:fill="FF0000"/>
          </w:tcPr>
          <w:p w:rsidR="00ED7258" w:rsidRDefault="00ED7258" w:rsidP="001655C5">
            <w:pPr>
              <w:spacing w:after="0" w:line="240" w:lineRule="auto"/>
            </w:pPr>
          </w:p>
        </w:tc>
        <w:tc>
          <w:tcPr>
            <w:tcW w:w="2268" w:type="dxa"/>
          </w:tcPr>
          <w:p w:rsidR="00ED7258" w:rsidRPr="001655C5" w:rsidRDefault="00ED7258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4</w:t>
            </w:r>
          </w:p>
        </w:tc>
        <w:tc>
          <w:tcPr>
            <w:tcW w:w="2409" w:type="dxa"/>
          </w:tcPr>
          <w:p w:rsidR="00ED7258" w:rsidRPr="001655C5" w:rsidRDefault="00ED7258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8886</w:t>
            </w:r>
          </w:p>
        </w:tc>
        <w:tc>
          <w:tcPr>
            <w:tcW w:w="2977" w:type="dxa"/>
          </w:tcPr>
          <w:p w:rsidR="00ED7258" w:rsidRPr="001655C5" w:rsidRDefault="00ED7258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1454</w:t>
            </w:r>
          </w:p>
        </w:tc>
      </w:tr>
      <w:tr w:rsidR="00ED7258" w:rsidTr="00ED7258">
        <w:tc>
          <w:tcPr>
            <w:tcW w:w="716" w:type="dxa"/>
            <w:vMerge/>
            <w:shd w:val="clear" w:color="auto" w:fill="FF0000"/>
          </w:tcPr>
          <w:p w:rsidR="00ED7258" w:rsidRDefault="00ED7258" w:rsidP="001655C5">
            <w:pPr>
              <w:spacing w:after="0" w:line="240" w:lineRule="auto"/>
            </w:pPr>
          </w:p>
        </w:tc>
        <w:tc>
          <w:tcPr>
            <w:tcW w:w="2268" w:type="dxa"/>
          </w:tcPr>
          <w:p w:rsidR="00ED7258" w:rsidRPr="001655C5" w:rsidRDefault="00ED7258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3</w:t>
            </w:r>
          </w:p>
        </w:tc>
        <w:tc>
          <w:tcPr>
            <w:tcW w:w="2409" w:type="dxa"/>
          </w:tcPr>
          <w:p w:rsidR="00ED7258" w:rsidRPr="001655C5" w:rsidRDefault="00ED7258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1031</w:t>
            </w:r>
          </w:p>
        </w:tc>
        <w:tc>
          <w:tcPr>
            <w:tcW w:w="2977" w:type="dxa"/>
          </w:tcPr>
          <w:p w:rsidR="00ED7258" w:rsidRPr="001655C5" w:rsidRDefault="00ED7258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108</w:t>
            </w:r>
          </w:p>
        </w:tc>
      </w:tr>
      <w:tr w:rsidR="00ED7258" w:rsidTr="00ED7258">
        <w:tc>
          <w:tcPr>
            <w:tcW w:w="716" w:type="dxa"/>
            <w:vMerge/>
            <w:shd w:val="clear" w:color="auto" w:fill="FF0000"/>
          </w:tcPr>
          <w:p w:rsidR="00ED7258" w:rsidRDefault="00ED7258" w:rsidP="001655C5">
            <w:pPr>
              <w:spacing w:after="0" w:line="240" w:lineRule="auto"/>
            </w:pPr>
          </w:p>
        </w:tc>
        <w:tc>
          <w:tcPr>
            <w:tcW w:w="2268" w:type="dxa"/>
          </w:tcPr>
          <w:p w:rsidR="00ED7258" w:rsidRPr="001655C5" w:rsidRDefault="00ED7258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2</w:t>
            </w:r>
          </w:p>
        </w:tc>
        <w:tc>
          <w:tcPr>
            <w:tcW w:w="2409" w:type="dxa"/>
          </w:tcPr>
          <w:p w:rsidR="00ED7258" w:rsidRPr="001655C5" w:rsidRDefault="00ED7258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291</w:t>
            </w:r>
          </w:p>
        </w:tc>
        <w:tc>
          <w:tcPr>
            <w:tcW w:w="2977" w:type="dxa"/>
          </w:tcPr>
          <w:p w:rsidR="00ED7258" w:rsidRPr="001655C5" w:rsidRDefault="00ED7258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23</w:t>
            </w:r>
          </w:p>
        </w:tc>
      </w:tr>
      <w:tr w:rsidR="00ED7258" w:rsidTr="00ED7258">
        <w:tc>
          <w:tcPr>
            <w:tcW w:w="716" w:type="dxa"/>
            <w:vMerge/>
            <w:shd w:val="clear" w:color="auto" w:fill="FF0000"/>
          </w:tcPr>
          <w:p w:rsidR="00ED7258" w:rsidRDefault="00ED7258" w:rsidP="001655C5">
            <w:pPr>
              <w:spacing w:after="0" w:line="240" w:lineRule="auto"/>
            </w:pPr>
          </w:p>
        </w:tc>
        <w:tc>
          <w:tcPr>
            <w:tcW w:w="2268" w:type="dxa"/>
          </w:tcPr>
          <w:p w:rsidR="00ED7258" w:rsidRPr="001655C5" w:rsidRDefault="00ED7258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</w:t>
            </w:r>
          </w:p>
        </w:tc>
        <w:tc>
          <w:tcPr>
            <w:tcW w:w="2409" w:type="dxa"/>
          </w:tcPr>
          <w:p w:rsidR="00ED7258" w:rsidRPr="001655C5" w:rsidRDefault="00ED7258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187</w:t>
            </w:r>
          </w:p>
        </w:tc>
        <w:tc>
          <w:tcPr>
            <w:tcW w:w="2977" w:type="dxa"/>
          </w:tcPr>
          <w:p w:rsidR="00ED7258" w:rsidRPr="001655C5" w:rsidRDefault="00ED7258" w:rsidP="001655C5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655C5">
              <w:rPr>
                <w:sz w:val="21"/>
                <w:szCs w:val="21"/>
              </w:rPr>
              <w:t>24</w:t>
            </w:r>
          </w:p>
        </w:tc>
      </w:tr>
    </w:tbl>
    <w:p w:rsidR="001655C5" w:rsidRDefault="001655C5" w:rsidP="001655C5">
      <w:pPr>
        <w:spacing w:after="0" w:line="240" w:lineRule="auto"/>
        <w:jc w:val="both"/>
      </w:pPr>
    </w:p>
    <w:p w:rsidR="003D55F2" w:rsidRPr="003D55F2" w:rsidRDefault="003D55F2" w:rsidP="003D55F2">
      <w:pPr>
        <w:spacing w:after="0" w:line="240" w:lineRule="auto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Каждый автовладелец может проверить свой </w:t>
      </w:r>
      <w:r w:rsidRPr="001655C5">
        <w:rPr>
          <w:sz w:val="21"/>
          <w:szCs w:val="21"/>
        </w:rPr>
        <w:t>BONUS-MALUS</w:t>
      </w:r>
      <w:r>
        <w:rPr>
          <w:sz w:val="21"/>
          <w:szCs w:val="21"/>
          <w:lang w:val="ru-RU"/>
        </w:rPr>
        <w:t xml:space="preserve"> класс на домашней странице </w:t>
      </w:r>
      <w:r w:rsidRPr="001655C5">
        <w:rPr>
          <w:sz w:val="21"/>
          <w:szCs w:val="21"/>
        </w:rPr>
        <w:t xml:space="preserve">LTAB </w:t>
      </w:r>
      <w:r>
        <w:rPr>
          <w:sz w:val="21"/>
          <w:szCs w:val="21"/>
          <w:lang w:val="ru-RU"/>
        </w:rPr>
        <w:t xml:space="preserve">- </w:t>
      </w:r>
      <w:r w:rsidR="000C4994">
        <w:fldChar w:fldCharType="begin"/>
      </w:r>
      <w:r w:rsidR="000C4994">
        <w:instrText xml:space="preserve"> HYPERLINK "http://www.ltab.lv" </w:instrText>
      </w:r>
      <w:r w:rsidR="000C4994">
        <w:fldChar w:fldCharType="separate"/>
      </w:r>
      <w:r w:rsidRPr="001655C5">
        <w:rPr>
          <w:rStyle w:val="Hyperlink"/>
          <w:sz w:val="21"/>
          <w:szCs w:val="21"/>
        </w:rPr>
        <w:t>www.ltab.lv</w:t>
      </w:r>
      <w:r w:rsidR="000C4994">
        <w:rPr>
          <w:rStyle w:val="Hyperlink"/>
          <w:sz w:val="21"/>
          <w:szCs w:val="21"/>
        </w:rPr>
        <w:fldChar w:fldCharType="end"/>
      </w:r>
      <w:r>
        <w:rPr>
          <w:lang w:val="ru-RU"/>
        </w:rPr>
        <w:t xml:space="preserve">, кроме того, за данными </w:t>
      </w:r>
      <w:r w:rsidRPr="001655C5">
        <w:rPr>
          <w:sz w:val="21"/>
          <w:szCs w:val="21"/>
        </w:rPr>
        <w:t>BONUS-MALUS</w:t>
      </w:r>
      <w:r>
        <w:rPr>
          <w:sz w:val="21"/>
          <w:szCs w:val="21"/>
          <w:lang w:val="ru-RU"/>
        </w:rPr>
        <w:t xml:space="preserve"> класса  и информацией об ОСТА можно легко следить при помощи мобильной аппликации </w:t>
      </w:r>
      <w:r w:rsidRPr="001655C5">
        <w:rPr>
          <w:sz w:val="21"/>
          <w:szCs w:val="21"/>
        </w:rPr>
        <w:t>LTAB OCTA</w:t>
      </w:r>
      <w:r>
        <w:rPr>
          <w:sz w:val="21"/>
          <w:szCs w:val="21"/>
          <w:lang w:val="ru-RU"/>
        </w:rPr>
        <w:t xml:space="preserve">, доступной в </w:t>
      </w:r>
      <w:proofErr w:type="spellStart"/>
      <w:r w:rsidRPr="001655C5">
        <w:rPr>
          <w:sz w:val="21"/>
          <w:szCs w:val="21"/>
        </w:rPr>
        <w:t>Google</w:t>
      </w:r>
      <w:proofErr w:type="spellEnd"/>
      <w:r w:rsidRPr="001655C5">
        <w:rPr>
          <w:sz w:val="21"/>
          <w:szCs w:val="21"/>
        </w:rPr>
        <w:t xml:space="preserve"> </w:t>
      </w:r>
      <w:proofErr w:type="spellStart"/>
      <w:r w:rsidRPr="001655C5">
        <w:rPr>
          <w:sz w:val="21"/>
          <w:szCs w:val="21"/>
        </w:rPr>
        <w:t>Play</w:t>
      </w:r>
      <w:proofErr w:type="spellEnd"/>
      <w:r w:rsidRPr="001655C5">
        <w:rPr>
          <w:sz w:val="21"/>
          <w:szCs w:val="21"/>
        </w:rPr>
        <w:t xml:space="preserve"> </w:t>
      </w:r>
      <w:r>
        <w:rPr>
          <w:sz w:val="21"/>
          <w:szCs w:val="21"/>
          <w:lang w:val="ru-RU"/>
        </w:rPr>
        <w:t xml:space="preserve">и </w:t>
      </w:r>
      <w:proofErr w:type="spellStart"/>
      <w:r>
        <w:rPr>
          <w:sz w:val="21"/>
          <w:szCs w:val="21"/>
        </w:rPr>
        <w:t>Apple</w:t>
      </w:r>
      <w:proofErr w:type="spellEnd"/>
      <w:r>
        <w:rPr>
          <w:sz w:val="21"/>
          <w:szCs w:val="21"/>
        </w:rPr>
        <w:t xml:space="preserve"> Store</w:t>
      </w:r>
      <w:r>
        <w:rPr>
          <w:sz w:val="21"/>
          <w:szCs w:val="21"/>
          <w:lang w:val="ru-RU"/>
        </w:rPr>
        <w:t>.</w:t>
      </w:r>
    </w:p>
    <w:p w:rsidR="003D55F2" w:rsidRPr="003D55F2" w:rsidRDefault="003D55F2" w:rsidP="001655C5">
      <w:pPr>
        <w:spacing w:after="0" w:line="240" w:lineRule="auto"/>
        <w:jc w:val="both"/>
        <w:rPr>
          <w:sz w:val="21"/>
          <w:szCs w:val="21"/>
        </w:rPr>
      </w:pPr>
    </w:p>
    <w:p w:rsidR="003D55F2" w:rsidRDefault="003D55F2" w:rsidP="003D55F2">
      <w:pPr>
        <w:spacing w:after="0" w:line="240" w:lineRule="auto"/>
        <w:jc w:val="both"/>
      </w:pPr>
      <w:r>
        <w:t xml:space="preserve">В 1997 </w:t>
      </w:r>
      <w:proofErr w:type="spellStart"/>
      <w:r>
        <w:t>году</w:t>
      </w:r>
      <w:proofErr w:type="spellEnd"/>
      <w:r>
        <w:t xml:space="preserve"> в </w:t>
      </w:r>
      <w:proofErr w:type="spellStart"/>
      <w:r>
        <w:t>Латвии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</w:t>
      </w:r>
      <w:proofErr w:type="spellStart"/>
      <w:r>
        <w:t>введена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ОСТА, </w:t>
      </w:r>
      <w:proofErr w:type="spellStart"/>
      <w:r>
        <w:t>цель</w:t>
      </w:r>
      <w:proofErr w:type="spellEnd"/>
      <w:r>
        <w:t xml:space="preserve">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защиту</w:t>
      </w:r>
      <w:proofErr w:type="spellEnd"/>
      <w:r>
        <w:t xml:space="preserve"> </w:t>
      </w:r>
      <w:proofErr w:type="spellStart"/>
      <w:r>
        <w:t>интересов</w:t>
      </w:r>
      <w:proofErr w:type="spellEnd"/>
      <w:r>
        <w:t xml:space="preserve"> </w:t>
      </w:r>
      <w:proofErr w:type="spellStart"/>
      <w:r>
        <w:t>третьих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пострадавших</w:t>
      </w:r>
      <w:proofErr w:type="spellEnd"/>
      <w:r>
        <w:t xml:space="preserve"> в </w:t>
      </w:r>
      <w:proofErr w:type="spellStart"/>
      <w:r>
        <w:t>дорожном</w:t>
      </w:r>
      <w:proofErr w:type="spellEnd"/>
      <w:r>
        <w:t xml:space="preserve"> </w:t>
      </w:r>
      <w:proofErr w:type="spellStart"/>
      <w:r>
        <w:t>движении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в </w:t>
      </w:r>
      <w:proofErr w:type="spellStart"/>
      <w:r>
        <w:t>Латвии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в </w:t>
      </w:r>
      <w:proofErr w:type="spellStart"/>
      <w:r>
        <w:t>странах-участницах</w:t>
      </w:r>
      <w:proofErr w:type="spellEnd"/>
      <w:r>
        <w:t xml:space="preserve"> </w:t>
      </w:r>
      <w:proofErr w:type="spellStart"/>
      <w:r>
        <w:t>Зеленой</w:t>
      </w:r>
      <w:proofErr w:type="spellEnd"/>
      <w:r>
        <w:t xml:space="preserve"> </w:t>
      </w:r>
      <w:proofErr w:type="spellStart"/>
      <w:r>
        <w:t>карты</w:t>
      </w:r>
      <w:proofErr w:type="spellEnd"/>
      <w:r>
        <w:t xml:space="preserve">. 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успешной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создано</w:t>
      </w:r>
      <w:proofErr w:type="spellEnd"/>
      <w:r>
        <w:t xml:space="preserve"> </w:t>
      </w:r>
      <w:proofErr w:type="spellStart"/>
      <w:r>
        <w:t>Латвийское</w:t>
      </w:r>
      <w:proofErr w:type="spellEnd"/>
      <w:r>
        <w:t xml:space="preserve"> </w:t>
      </w:r>
      <w:proofErr w:type="spellStart"/>
      <w:r>
        <w:t>Бюро</w:t>
      </w:r>
      <w:proofErr w:type="spellEnd"/>
      <w:r>
        <w:t xml:space="preserve"> </w:t>
      </w:r>
      <w:proofErr w:type="spellStart"/>
      <w:r>
        <w:t>страховщиков</w:t>
      </w:r>
      <w:proofErr w:type="spellEnd"/>
      <w:r>
        <w:t xml:space="preserve"> </w:t>
      </w:r>
      <w:proofErr w:type="spellStart"/>
      <w:r>
        <w:t>Транспортных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(LTAB),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объединяет</w:t>
      </w:r>
      <w:proofErr w:type="spellEnd"/>
      <w:r>
        <w:t xml:space="preserve"> </w:t>
      </w:r>
      <w:proofErr w:type="spellStart"/>
      <w:r>
        <w:t>страховые</w:t>
      </w:r>
      <w:proofErr w:type="spellEnd"/>
      <w:r>
        <w:t xml:space="preserve"> </w:t>
      </w:r>
      <w:proofErr w:type="spellStart"/>
      <w:r>
        <w:t>общества</w:t>
      </w:r>
      <w:proofErr w:type="spellEnd"/>
      <w:r>
        <w:t xml:space="preserve">, </w:t>
      </w:r>
      <w:proofErr w:type="spellStart"/>
      <w:r>
        <w:t>обладающие</w:t>
      </w:r>
      <w:proofErr w:type="spellEnd"/>
      <w:r>
        <w:t xml:space="preserve"> </w:t>
      </w:r>
      <w:proofErr w:type="spellStart"/>
      <w:r>
        <w:t>правом</w:t>
      </w:r>
      <w:proofErr w:type="spellEnd"/>
      <w:r>
        <w:t xml:space="preserve"> </w:t>
      </w:r>
      <w:proofErr w:type="spellStart"/>
      <w:r>
        <w:t>производить</w:t>
      </w:r>
      <w:proofErr w:type="spellEnd"/>
      <w:r>
        <w:t xml:space="preserve"> </w:t>
      </w:r>
      <w:proofErr w:type="spellStart"/>
      <w:r>
        <w:t>страхование</w:t>
      </w:r>
      <w:proofErr w:type="spellEnd"/>
      <w:r>
        <w:t xml:space="preserve"> ОСТА в </w:t>
      </w:r>
      <w:proofErr w:type="spellStart"/>
      <w:r>
        <w:t>Латвии</w:t>
      </w:r>
      <w:proofErr w:type="spellEnd"/>
      <w:r>
        <w:t xml:space="preserve"> - AAS “Balta”, AAS “Baltijas </w:t>
      </w:r>
      <w:proofErr w:type="spellStart"/>
      <w:r>
        <w:t>Apdrosinasanas</w:t>
      </w:r>
      <w:proofErr w:type="spellEnd"/>
      <w:r>
        <w:t xml:space="preserve"> Nams”, AAS “Baltikums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”, AAS “BTA </w:t>
      </w:r>
      <w:proofErr w:type="spellStart"/>
      <w:r>
        <w:t>Baltic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UADB “</w:t>
      </w:r>
      <w:proofErr w:type="spellStart"/>
      <w:r>
        <w:t>Compensa</w:t>
      </w:r>
      <w:proofErr w:type="spellEnd"/>
      <w:r>
        <w:t xml:space="preserve">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SE “ERGO </w:t>
      </w:r>
      <w:proofErr w:type="spellStart"/>
      <w:r>
        <w:t>Insurance</w:t>
      </w:r>
      <w:proofErr w:type="spellEnd"/>
      <w:r>
        <w:t>”, AAS “</w:t>
      </w:r>
      <w:proofErr w:type="spellStart"/>
      <w:r>
        <w:t>Gjensidige</w:t>
      </w:r>
      <w:proofErr w:type="spellEnd"/>
      <w:r>
        <w:t xml:space="preserve"> </w:t>
      </w:r>
      <w:proofErr w:type="spellStart"/>
      <w:r>
        <w:t>Baltic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AS “</w:t>
      </w:r>
      <w:proofErr w:type="spellStart"/>
      <w:r>
        <w:t>If</w:t>
      </w:r>
      <w:proofErr w:type="spellEnd"/>
      <w:r>
        <w:t xml:space="preserve"> P&amp;C </w:t>
      </w:r>
      <w:proofErr w:type="spellStart"/>
      <w:r>
        <w:t>Insurance</w:t>
      </w:r>
      <w:proofErr w:type="spellEnd"/>
      <w:r>
        <w:t xml:space="preserve">”,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AS “</w:t>
      </w:r>
      <w:proofErr w:type="spellStart"/>
      <w:r>
        <w:t>Seesam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” AS и </w:t>
      </w:r>
      <w:proofErr w:type="spellStart"/>
      <w:r>
        <w:t>латвийский</w:t>
      </w:r>
      <w:proofErr w:type="spellEnd"/>
      <w:r>
        <w:t xml:space="preserve"> </w:t>
      </w:r>
      <w:proofErr w:type="spellStart"/>
      <w:r>
        <w:t>филиал</w:t>
      </w:r>
      <w:proofErr w:type="spellEnd"/>
      <w:r>
        <w:t xml:space="preserve"> AS “</w:t>
      </w:r>
      <w:proofErr w:type="spellStart"/>
      <w:r>
        <w:t>Swedbank</w:t>
      </w:r>
      <w:proofErr w:type="spellEnd"/>
      <w:r>
        <w:t xml:space="preserve"> P&amp;C </w:t>
      </w:r>
      <w:proofErr w:type="spellStart"/>
      <w:r>
        <w:t>Insurance</w:t>
      </w:r>
      <w:proofErr w:type="spellEnd"/>
      <w:r>
        <w:t>”.</w:t>
      </w:r>
    </w:p>
    <w:p w:rsidR="003D55F2" w:rsidRPr="003A02AF" w:rsidRDefault="003D55F2" w:rsidP="003D55F2">
      <w:pPr>
        <w:spacing w:after="0" w:line="240" w:lineRule="auto"/>
        <w:jc w:val="right"/>
        <w:rPr>
          <w:i/>
        </w:rPr>
      </w:pPr>
      <w:proofErr w:type="spellStart"/>
      <w:r w:rsidRPr="003A02AF">
        <w:rPr>
          <w:i/>
        </w:rPr>
        <w:t>Дополнительная</w:t>
      </w:r>
      <w:proofErr w:type="spellEnd"/>
      <w:r w:rsidRPr="003A02AF">
        <w:rPr>
          <w:i/>
        </w:rPr>
        <w:t xml:space="preserve"> </w:t>
      </w:r>
      <w:proofErr w:type="spellStart"/>
      <w:r w:rsidRPr="003A02AF">
        <w:rPr>
          <w:i/>
        </w:rPr>
        <w:t>информация</w:t>
      </w:r>
      <w:proofErr w:type="spellEnd"/>
      <w:r w:rsidRPr="003A02AF">
        <w:rPr>
          <w:i/>
        </w:rPr>
        <w:t>:</w:t>
      </w:r>
    </w:p>
    <w:p w:rsidR="003D55F2" w:rsidRPr="003A02AF" w:rsidRDefault="003D55F2" w:rsidP="003D55F2">
      <w:pPr>
        <w:spacing w:after="0" w:line="240" w:lineRule="auto"/>
        <w:jc w:val="right"/>
        <w:rPr>
          <w:i/>
        </w:rPr>
      </w:pPr>
      <w:proofErr w:type="spellStart"/>
      <w:r w:rsidRPr="003A02AF">
        <w:rPr>
          <w:i/>
        </w:rPr>
        <w:lastRenderedPageBreak/>
        <w:t>Консультант</w:t>
      </w:r>
      <w:proofErr w:type="spellEnd"/>
      <w:r w:rsidRPr="003A02AF">
        <w:rPr>
          <w:i/>
        </w:rPr>
        <w:t xml:space="preserve"> LTAB </w:t>
      </w:r>
      <w:proofErr w:type="spellStart"/>
      <w:r w:rsidRPr="003A02AF">
        <w:rPr>
          <w:i/>
        </w:rPr>
        <w:t>по</w:t>
      </w:r>
      <w:proofErr w:type="spellEnd"/>
      <w:r w:rsidRPr="003A02AF">
        <w:rPr>
          <w:i/>
        </w:rPr>
        <w:t xml:space="preserve"> </w:t>
      </w:r>
      <w:proofErr w:type="spellStart"/>
      <w:r w:rsidRPr="003A02AF">
        <w:rPr>
          <w:i/>
        </w:rPr>
        <w:t>общественным</w:t>
      </w:r>
      <w:proofErr w:type="spellEnd"/>
      <w:r w:rsidRPr="003A02AF">
        <w:rPr>
          <w:i/>
        </w:rPr>
        <w:t xml:space="preserve"> </w:t>
      </w:r>
      <w:proofErr w:type="spellStart"/>
      <w:r w:rsidRPr="003A02AF">
        <w:rPr>
          <w:i/>
        </w:rPr>
        <w:t>отношениям</w:t>
      </w:r>
      <w:proofErr w:type="spellEnd"/>
    </w:p>
    <w:p w:rsidR="003D55F2" w:rsidRPr="003A02AF" w:rsidRDefault="003D55F2" w:rsidP="003D55F2">
      <w:pPr>
        <w:spacing w:after="0" w:line="240" w:lineRule="auto"/>
        <w:jc w:val="right"/>
        <w:rPr>
          <w:i/>
        </w:rPr>
      </w:pPr>
      <w:proofErr w:type="spellStart"/>
      <w:r w:rsidRPr="003A02AF">
        <w:rPr>
          <w:i/>
        </w:rPr>
        <w:t>Гинтс</w:t>
      </w:r>
      <w:proofErr w:type="spellEnd"/>
      <w:r w:rsidRPr="003A02AF">
        <w:rPr>
          <w:i/>
        </w:rPr>
        <w:t xml:space="preserve"> </w:t>
      </w:r>
      <w:proofErr w:type="spellStart"/>
      <w:r w:rsidRPr="003A02AF">
        <w:rPr>
          <w:i/>
        </w:rPr>
        <w:t>Лаздыньш</w:t>
      </w:r>
      <w:proofErr w:type="spellEnd"/>
      <w:r w:rsidRPr="003A02AF">
        <w:rPr>
          <w:i/>
        </w:rPr>
        <w:t xml:space="preserve"> </w:t>
      </w:r>
    </w:p>
    <w:p w:rsidR="003D55F2" w:rsidRPr="003A02AF" w:rsidRDefault="003D55F2" w:rsidP="003D55F2">
      <w:pPr>
        <w:spacing w:after="0" w:line="240" w:lineRule="auto"/>
        <w:jc w:val="right"/>
        <w:rPr>
          <w:i/>
        </w:rPr>
      </w:pPr>
      <w:proofErr w:type="spellStart"/>
      <w:r w:rsidRPr="003A02AF">
        <w:rPr>
          <w:i/>
        </w:rPr>
        <w:t>Тел</w:t>
      </w:r>
      <w:proofErr w:type="spellEnd"/>
      <w:r w:rsidRPr="003A02AF">
        <w:rPr>
          <w:i/>
        </w:rPr>
        <w:t xml:space="preserve">.: +371 29442282, </w:t>
      </w:r>
    </w:p>
    <w:p w:rsidR="003D55F2" w:rsidRPr="003A02AF" w:rsidRDefault="003D55F2" w:rsidP="003D55F2">
      <w:pPr>
        <w:spacing w:after="0" w:line="240" w:lineRule="auto"/>
        <w:jc w:val="right"/>
        <w:rPr>
          <w:i/>
        </w:rPr>
      </w:pPr>
      <w:r w:rsidRPr="003A02AF">
        <w:rPr>
          <w:i/>
          <w:lang w:val="ru-RU"/>
        </w:rPr>
        <w:t>Э</w:t>
      </w:r>
      <w:r w:rsidRPr="003A02AF">
        <w:rPr>
          <w:i/>
        </w:rPr>
        <w:t>-</w:t>
      </w:r>
      <w:proofErr w:type="spellStart"/>
      <w:r w:rsidRPr="003A02AF">
        <w:rPr>
          <w:i/>
        </w:rPr>
        <w:t>мейл</w:t>
      </w:r>
      <w:proofErr w:type="spellEnd"/>
      <w:r w:rsidRPr="003A02AF">
        <w:rPr>
          <w:i/>
        </w:rPr>
        <w:t xml:space="preserve">: </w:t>
      </w:r>
      <w:hyperlink r:id="rId8" w:history="1">
        <w:r w:rsidRPr="003A02AF">
          <w:rPr>
            <w:rStyle w:val="Hyperlink"/>
            <w:i/>
          </w:rPr>
          <w:t>gints@olsen.lv</w:t>
        </w:r>
      </w:hyperlink>
    </w:p>
    <w:p w:rsidR="00617E51" w:rsidRPr="001655C5" w:rsidRDefault="00617E51" w:rsidP="003D55F2">
      <w:pPr>
        <w:spacing w:after="0" w:line="240" w:lineRule="auto"/>
        <w:jc w:val="both"/>
        <w:rPr>
          <w:sz w:val="21"/>
          <w:szCs w:val="21"/>
        </w:rPr>
      </w:pPr>
    </w:p>
    <w:sectPr w:rsidR="00617E51" w:rsidRPr="001655C5" w:rsidSect="0052615C">
      <w:headerReference w:type="default" r:id="rId9"/>
      <w:footerReference w:type="default" r:id="rId10"/>
      <w:pgSz w:w="11906" w:h="16838"/>
      <w:pgMar w:top="851" w:right="85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94" w:rsidRDefault="000C4994" w:rsidP="00C62AF7">
      <w:pPr>
        <w:spacing w:after="0" w:line="240" w:lineRule="auto"/>
      </w:pPr>
      <w:r>
        <w:separator/>
      </w:r>
    </w:p>
  </w:endnote>
  <w:endnote w:type="continuationSeparator" w:id="0">
    <w:p w:rsidR="000C4994" w:rsidRDefault="000C4994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60" w:rsidRDefault="00567E82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-304165</wp:posOffset>
              </wp:positionH>
              <wp:positionV relativeFrom="paragraph">
                <wp:posOffset>57785</wp:posOffset>
              </wp:positionV>
              <wp:extent cx="6716395" cy="8255"/>
              <wp:effectExtent l="0" t="0" r="8255" b="107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16395" cy="825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2A5F50C1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" strokecolor="#a5a5a5 [2092]" strokeweight="1.5pt">
              <o:lock v:ext="edit" shapetype="f"/>
            </v:line>
          </w:pict>
        </mc:Fallback>
      </mc:AlternateContent>
    </w:r>
  </w:p>
  <w:p w:rsidR="003D5E60" w:rsidRDefault="003D5E60" w:rsidP="00C62AF7">
    <w:pPr>
      <w:pStyle w:val="Footer"/>
      <w:jc w:val="center"/>
    </w:pPr>
    <w:r>
      <w:object w:dxaOrig="9042" w:dyaOrig="4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5.5pt;height:19.5pt" o:ole="">
          <v:imagedata r:id="rId1" o:title=""/>
        </v:shape>
        <o:OLEObject Type="Embed" ProgID="CorelDraw.Graphic.17" ShapeID="_x0000_i1026" DrawAspect="Content" ObjectID="_1535461990" r:id="rId2"/>
      </w:object>
    </w:r>
  </w:p>
  <w:p w:rsidR="003D5E60" w:rsidRDefault="003D5E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94" w:rsidRDefault="000C4994" w:rsidP="00C62AF7">
      <w:pPr>
        <w:spacing w:after="0" w:line="240" w:lineRule="auto"/>
      </w:pPr>
      <w:r>
        <w:separator/>
      </w:r>
    </w:p>
  </w:footnote>
  <w:footnote w:type="continuationSeparator" w:id="0">
    <w:p w:rsidR="000C4994" w:rsidRDefault="000C4994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E60" w:rsidRDefault="003D5E60">
    <w:pPr>
      <w:pStyle w:val="Header"/>
    </w:pPr>
    <w:r>
      <w:object w:dxaOrig="3027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5.5pt" o:ole="">
          <v:imagedata r:id="rId1" o:title=""/>
        </v:shape>
        <o:OLEObject Type="Embed" ProgID="CorelDraw.Graphic.17" ShapeID="_x0000_i1025" DrawAspect="Content" ObjectID="_1535461989" r:id="rId2"/>
      </w:object>
    </w:r>
  </w:p>
  <w:p w:rsidR="003D5E60" w:rsidRDefault="003D5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6599"/>
    <w:rsid w:val="00010508"/>
    <w:rsid w:val="00010EF9"/>
    <w:rsid w:val="00013C1F"/>
    <w:rsid w:val="00016695"/>
    <w:rsid w:val="000176BE"/>
    <w:rsid w:val="00021833"/>
    <w:rsid w:val="000342E8"/>
    <w:rsid w:val="000405B7"/>
    <w:rsid w:val="000533E0"/>
    <w:rsid w:val="00073403"/>
    <w:rsid w:val="000745BC"/>
    <w:rsid w:val="0008728F"/>
    <w:rsid w:val="00093197"/>
    <w:rsid w:val="000C172C"/>
    <w:rsid w:val="000C4994"/>
    <w:rsid w:val="000D007C"/>
    <w:rsid w:val="000D5F6E"/>
    <w:rsid w:val="000F0C20"/>
    <w:rsid w:val="000F34C5"/>
    <w:rsid w:val="000F368A"/>
    <w:rsid w:val="000F74EB"/>
    <w:rsid w:val="00103B45"/>
    <w:rsid w:val="00110F4A"/>
    <w:rsid w:val="00135E74"/>
    <w:rsid w:val="001431F7"/>
    <w:rsid w:val="001445EC"/>
    <w:rsid w:val="00145203"/>
    <w:rsid w:val="00153B22"/>
    <w:rsid w:val="00155CE3"/>
    <w:rsid w:val="001655C5"/>
    <w:rsid w:val="00171015"/>
    <w:rsid w:val="00181E1E"/>
    <w:rsid w:val="00187964"/>
    <w:rsid w:val="001A4E17"/>
    <w:rsid w:val="001C65E0"/>
    <w:rsid w:val="001C7747"/>
    <w:rsid w:val="001D3B28"/>
    <w:rsid w:val="001D6AEF"/>
    <w:rsid w:val="001E39A7"/>
    <w:rsid w:val="001E57C6"/>
    <w:rsid w:val="002016E8"/>
    <w:rsid w:val="00205130"/>
    <w:rsid w:val="00217E8A"/>
    <w:rsid w:val="00221376"/>
    <w:rsid w:val="002253F8"/>
    <w:rsid w:val="0023254B"/>
    <w:rsid w:val="002436EF"/>
    <w:rsid w:val="00243E31"/>
    <w:rsid w:val="00253CFD"/>
    <w:rsid w:val="00263392"/>
    <w:rsid w:val="002727E1"/>
    <w:rsid w:val="0027402E"/>
    <w:rsid w:val="00292BF3"/>
    <w:rsid w:val="00296055"/>
    <w:rsid w:val="002A38DE"/>
    <w:rsid w:val="002A52FD"/>
    <w:rsid w:val="002B2FAD"/>
    <w:rsid w:val="002C2CEA"/>
    <w:rsid w:val="002D32B8"/>
    <w:rsid w:val="002D5F23"/>
    <w:rsid w:val="002F4D1A"/>
    <w:rsid w:val="003007EF"/>
    <w:rsid w:val="003024C6"/>
    <w:rsid w:val="00312824"/>
    <w:rsid w:val="003300CB"/>
    <w:rsid w:val="00330359"/>
    <w:rsid w:val="00334D2A"/>
    <w:rsid w:val="00340007"/>
    <w:rsid w:val="00346FDE"/>
    <w:rsid w:val="00357F64"/>
    <w:rsid w:val="00363907"/>
    <w:rsid w:val="00384B18"/>
    <w:rsid w:val="00396107"/>
    <w:rsid w:val="003A520B"/>
    <w:rsid w:val="003B2D0B"/>
    <w:rsid w:val="003D14B9"/>
    <w:rsid w:val="003D55F2"/>
    <w:rsid w:val="003D5E60"/>
    <w:rsid w:val="003E02A4"/>
    <w:rsid w:val="00403AB9"/>
    <w:rsid w:val="00431C3C"/>
    <w:rsid w:val="00436DF9"/>
    <w:rsid w:val="00471AE6"/>
    <w:rsid w:val="00480545"/>
    <w:rsid w:val="00480708"/>
    <w:rsid w:val="004813D9"/>
    <w:rsid w:val="00486439"/>
    <w:rsid w:val="004A620B"/>
    <w:rsid w:val="004C32E0"/>
    <w:rsid w:val="004E29C1"/>
    <w:rsid w:val="004F1A8A"/>
    <w:rsid w:val="00506CDA"/>
    <w:rsid w:val="005133BE"/>
    <w:rsid w:val="00520799"/>
    <w:rsid w:val="0052615C"/>
    <w:rsid w:val="005315DA"/>
    <w:rsid w:val="005342F8"/>
    <w:rsid w:val="00540C5C"/>
    <w:rsid w:val="005512E1"/>
    <w:rsid w:val="00557F5F"/>
    <w:rsid w:val="00567862"/>
    <w:rsid w:val="00567E82"/>
    <w:rsid w:val="005818DE"/>
    <w:rsid w:val="005821A4"/>
    <w:rsid w:val="00586C84"/>
    <w:rsid w:val="00590ADB"/>
    <w:rsid w:val="00593CD2"/>
    <w:rsid w:val="005B0F55"/>
    <w:rsid w:val="005E2F32"/>
    <w:rsid w:val="005E69F5"/>
    <w:rsid w:val="005F795A"/>
    <w:rsid w:val="00600EC3"/>
    <w:rsid w:val="00602385"/>
    <w:rsid w:val="00617E51"/>
    <w:rsid w:val="0065233F"/>
    <w:rsid w:val="006610B2"/>
    <w:rsid w:val="00662FED"/>
    <w:rsid w:val="0069576E"/>
    <w:rsid w:val="0069593A"/>
    <w:rsid w:val="00696583"/>
    <w:rsid w:val="006A2F27"/>
    <w:rsid w:val="006B23F4"/>
    <w:rsid w:val="006E1375"/>
    <w:rsid w:val="006E2859"/>
    <w:rsid w:val="006E75CA"/>
    <w:rsid w:val="006F7771"/>
    <w:rsid w:val="00702BAE"/>
    <w:rsid w:val="0070551C"/>
    <w:rsid w:val="00706A24"/>
    <w:rsid w:val="0071485D"/>
    <w:rsid w:val="0072195C"/>
    <w:rsid w:val="00723F31"/>
    <w:rsid w:val="00760E54"/>
    <w:rsid w:val="007643E2"/>
    <w:rsid w:val="00771902"/>
    <w:rsid w:val="007972A2"/>
    <w:rsid w:val="007A15FB"/>
    <w:rsid w:val="007A4BC7"/>
    <w:rsid w:val="007C4FE5"/>
    <w:rsid w:val="007E495C"/>
    <w:rsid w:val="007F0EA4"/>
    <w:rsid w:val="00807C77"/>
    <w:rsid w:val="008114B8"/>
    <w:rsid w:val="00813660"/>
    <w:rsid w:val="00815229"/>
    <w:rsid w:val="00815B2E"/>
    <w:rsid w:val="00815D1D"/>
    <w:rsid w:val="00824F40"/>
    <w:rsid w:val="008278BE"/>
    <w:rsid w:val="00835431"/>
    <w:rsid w:val="00851736"/>
    <w:rsid w:val="00855E8D"/>
    <w:rsid w:val="00862629"/>
    <w:rsid w:val="008662D7"/>
    <w:rsid w:val="00870228"/>
    <w:rsid w:val="00881B76"/>
    <w:rsid w:val="0089695F"/>
    <w:rsid w:val="008B0A81"/>
    <w:rsid w:val="008B4A14"/>
    <w:rsid w:val="008B4D9C"/>
    <w:rsid w:val="008C1095"/>
    <w:rsid w:val="008E5DAE"/>
    <w:rsid w:val="008F0389"/>
    <w:rsid w:val="00951598"/>
    <w:rsid w:val="00952D27"/>
    <w:rsid w:val="009605DD"/>
    <w:rsid w:val="00963EDA"/>
    <w:rsid w:val="00964DE9"/>
    <w:rsid w:val="0097040E"/>
    <w:rsid w:val="009722A2"/>
    <w:rsid w:val="00973D97"/>
    <w:rsid w:val="009766DA"/>
    <w:rsid w:val="00982ED0"/>
    <w:rsid w:val="00987FC2"/>
    <w:rsid w:val="00997167"/>
    <w:rsid w:val="009A0549"/>
    <w:rsid w:val="009A1C36"/>
    <w:rsid w:val="009E3749"/>
    <w:rsid w:val="009E5290"/>
    <w:rsid w:val="009E6BE6"/>
    <w:rsid w:val="009E6C0C"/>
    <w:rsid w:val="009F00F4"/>
    <w:rsid w:val="009F2745"/>
    <w:rsid w:val="009F3F6D"/>
    <w:rsid w:val="009F6448"/>
    <w:rsid w:val="00A04656"/>
    <w:rsid w:val="00A0799C"/>
    <w:rsid w:val="00A122A4"/>
    <w:rsid w:val="00A16567"/>
    <w:rsid w:val="00A205C8"/>
    <w:rsid w:val="00A35D22"/>
    <w:rsid w:val="00A432B5"/>
    <w:rsid w:val="00A44678"/>
    <w:rsid w:val="00A47265"/>
    <w:rsid w:val="00A55EF7"/>
    <w:rsid w:val="00A60FC0"/>
    <w:rsid w:val="00A81560"/>
    <w:rsid w:val="00A83369"/>
    <w:rsid w:val="00A96BE5"/>
    <w:rsid w:val="00AA11DB"/>
    <w:rsid w:val="00AA6FAA"/>
    <w:rsid w:val="00AA7440"/>
    <w:rsid w:val="00AC65EB"/>
    <w:rsid w:val="00AD2745"/>
    <w:rsid w:val="00AE1616"/>
    <w:rsid w:val="00AE3928"/>
    <w:rsid w:val="00AE64A4"/>
    <w:rsid w:val="00B07890"/>
    <w:rsid w:val="00B1596B"/>
    <w:rsid w:val="00B31BA0"/>
    <w:rsid w:val="00B3531C"/>
    <w:rsid w:val="00B36D93"/>
    <w:rsid w:val="00B42503"/>
    <w:rsid w:val="00B60D1B"/>
    <w:rsid w:val="00B64801"/>
    <w:rsid w:val="00B676BB"/>
    <w:rsid w:val="00B81049"/>
    <w:rsid w:val="00B87EDB"/>
    <w:rsid w:val="00BA2861"/>
    <w:rsid w:val="00BB74A3"/>
    <w:rsid w:val="00BB784E"/>
    <w:rsid w:val="00BC5ABF"/>
    <w:rsid w:val="00BC6C58"/>
    <w:rsid w:val="00BC78D6"/>
    <w:rsid w:val="00BE2661"/>
    <w:rsid w:val="00BF6846"/>
    <w:rsid w:val="00C12FDC"/>
    <w:rsid w:val="00C31EDD"/>
    <w:rsid w:val="00C564F5"/>
    <w:rsid w:val="00C60E3C"/>
    <w:rsid w:val="00C62AF7"/>
    <w:rsid w:val="00C72D5E"/>
    <w:rsid w:val="00C80E9A"/>
    <w:rsid w:val="00CA09A9"/>
    <w:rsid w:val="00CC1D83"/>
    <w:rsid w:val="00CC5D3D"/>
    <w:rsid w:val="00CD34C3"/>
    <w:rsid w:val="00CE08AD"/>
    <w:rsid w:val="00CE351B"/>
    <w:rsid w:val="00CF066A"/>
    <w:rsid w:val="00CF0EBE"/>
    <w:rsid w:val="00CF4995"/>
    <w:rsid w:val="00D05A63"/>
    <w:rsid w:val="00D22BAC"/>
    <w:rsid w:val="00D2373F"/>
    <w:rsid w:val="00D356F9"/>
    <w:rsid w:val="00D43AA0"/>
    <w:rsid w:val="00D46CFC"/>
    <w:rsid w:val="00D47278"/>
    <w:rsid w:val="00D50B29"/>
    <w:rsid w:val="00D678AC"/>
    <w:rsid w:val="00DC04DD"/>
    <w:rsid w:val="00DD4A99"/>
    <w:rsid w:val="00DD5129"/>
    <w:rsid w:val="00DD55D3"/>
    <w:rsid w:val="00DD6EEA"/>
    <w:rsid w:val="00DF2A30"/>
    <w:rsid w:val="00DF2CBA"/>
    <w:rsid w:val="00E05691"/>
    <w:rsid w:val="00E21F46"/>
    <w:rsid w:val="00E220B7"/>
    <w:rsid w:val="00E23A71"/>
    <w:rsid w:val="00E71961"/>
    <w:rsid w:val="00E730A3"/>
    <w:rsid w:val="00E81DEE"/>
    <w:rsid w:val="00E8391D"/>
    <w:rsid w:val="00E84B81"/>
    <w:rsid w:val="00E85A86"/>
    <w:rsid w:val="00E9038F"/>
    <w:rsid w:val="00E919F5"/>
    <w:rsid w:val="00E91AD3"/>
    <w:rsid w:val="00EB403F"/>
    <w:rsid w:val="00EC201D"/>
    <w:rsid w:val="00ED02AA"/>
    <w:rsid w:val="00ED7258"/>
    <w:rsid w:val="00EE10B2"/>
    <w:rsid w:val="00EE1601"/>
    <w:rsid w:val="00EE6343"/>
    <w:rsid w:val="00F0118C"/>
    <w:rsid w:val="00F016E9"/>
    <w:rsid w:val="00F05887"/>
    <w:rsid w:val="00F060C4"/>
    <w:rsid w:val="00F12A8F"/>
    <w:rsid w:val="00F12EC7"/>
    <w:rsid w:val="00F2284B"/>
    <w:rsid w:val="00F3262F"/>
    <w:rsid w:val="00F70D38"/>
    <w:rsid w:val="00F72968"/>
    <w:rsid w:val="00F83526"/>
    <w:rsid w:val="00FD315A"/>
    <w:rsid w:val="00FE2A19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character" w:customStyle="1" w:styleId="arhhighlight">
    <w:name w:val="arh_highlight"/>
    <w:basedOn w:val="DefaultParagraphFont"/>
    <w:rsid w:val="0071485D"/>
  </w:style>
  <w:style w:type="character" w:customStyle="1" w:styleId="apple-converted-space">
    <w:name w:val="apple-converted-space"/>
    <w:basedOn w:val="DefaultParagraphFont"/>
    <w:rsid w:val="0071485D"/>
  </w:style>
  <w:style w:type="paragraph" w:styleId="NormalWeb">
    <w:name w:val="Normal (Web)"/>
    <w:basedOn w:val="Normal"/>
    <w:uiPriority w:val="99"/>
    <w:semiHidden/>
    <w:unhideWhenUsed/>
    <w:rsid w:val="00E8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F7771"/>
    <w:pPr>
      <w:ind w:left="720"/>
      <w:contextualSpacing/>
    </w:pPr>
  </w:style>
  <w:style w:type="table" w:styleId="TableGrid">
    <w:name w:val="Table Grid"/>
    <w:basedOn w:val="TableNormal"/>
    <w:uiPriority w:val="39"/>
    <w:rsid w:val="0016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F4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character" w:customStyle="1" w:styleId="arhhighlight">
    <w:name w:val="arh_highlight"/>
    <w:basedOn w:val="DefaultParagraphFont"/>
    <w:rsid w:val="0071485D"/>
  </w:style>
  <w:style w:type="character" w:customStyle="1" w:styleId="apple-converted-space">
    <w:name w:val="apple-converted-space"/>
    <w:basedOn w:val="DefaultParagraphFont"/>
    <w:rsid w:val="0071485D"/>
  </w:style>
  <w:style w:type="paragraph" w:styleId="NormalWeb">
    <w:name w:val="Normal (Web)"/>
    <w:basedOn w:val="Normal"/>
    <w:uiPriority w:val="99"/>
    <w:semiHidden/>
    <w:unhideWhenUsed/>
    <w:rsid w:val="00E8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6F7771"/>
    <w:pPr>
      <w:ind w:left="720"/>
      <w:contextualSpacing/>
    </w:pPr>
  </w:style>
  <w:style w:type="table" w:styleId="TableGrid">
    <w:name w:val="Table Grid"/>
    <w:basedOn w:val="TableNormal"/>
    <w:uiPriority w:val="39"/>
    <w:rsid w:val="0016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s@olsen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9629-B5A3-4485-92C8-F5638163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LAA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Agris Daukste</cp:lastModifiedBy>
  <cp:revision>2</cp:revision>
  <dcterms:created xsi:type="dcterms:W3CDTF">2016-09-15T13:27:00Z</dcterms:created>
  <dcterms:modified xsi:type="dcterms:W3CDTF">2016-09-15T13:27:00Z</dcterms:modified>
</cp:coreProperties>
</file>