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42B03" w14:textId="77777777" w:rsidR="00B44512" w:rsidRPr="003328A9" w:rsidRDefault="00B44512" w:rsidP="005E4497">
      <w:pPr>
        <w:spacing w:after="0" w:line="240" w:lineRule="auto"/>
        <w:jc w:val="right"/>
        <w:rPr>
          <w:b/>
          <w:lang w:val="lv-LV"/>
        </w:rPr>
      </w:pPr>
      <w:r w:rsidRPr="003328A9">
        <w:rPr>
          <w:b/>
          <w:lang w:val="lv-LV"/>
        </w:rPr>
        <w:t>Paziņojums masu medijiem</w:t>
      </w:r>
    </w:p>
    <w:p w14:paraId="4F22E76F" w14:textId="77777777" w:rsidR="00B44512" w:rsidRDefault="000B70F0" w:rsidP="00B44512">
      <w:pPr>
        <w:spacing w:after="0" w:line="240" w:lineRule="auto"/>
        <w:jc w:val="right"/>
        <w:rPr>
          <w:b/>
          <w:lang w:val="lv-LV"/>
        </w:rPr>
      </w:pPr>
      <w:r>
        <w:rPr>
          <w:b/>
          <w:lang w:val="lv-LV"/>
        </w:rPr>
        <w:t>18</w:t>
      </w:r>
      <w:r w:rsidR="00FA4506">
        <w:rPr>
          <w:b/>
          <w:lang w:val="lv-LV"/>
        </w:rPr>
        <w:t>.0</w:t>
      </w:r>
      <w:r>
        <w:rPr>
          <w:b/>
          <w:lang w:val="lv-LV"/>
        </w:rPr>
        <w:t>8</w:t>
      </w:r>
      <w:r w:rsidR="00857716">
        <w:rPr>
          <w:b/>
          <w:lang w:val="lv-LV"/>
        </w:rPr>
        <w:t>.2016</w:t>
      </w:r>
      <w:r w:rsidR="00B44512" w:rsidRPr="003328A9">
        <w:rPr>
          <w:b/>
          <w:lang w:val="lv-LV"/>
        </w:rPr>
        <w:t>.</w:t>
      </w:r>
    </w:p>
    <w:p w14:paraId="091562E5" w14:textId="77777777" w:rsidR="00042A1B" w:rsidRPr="00031F20" w:rsidRDefault="00042A1B" w:rsidP="00B44512">
      <w:pPr>
        <w:spacing w:after="0" w:line="240" w:lineRule="auto"/>
        <w:jc w:val="right"/>
        <w:rPr>
          <w:b/>
          <w:lang w:val="lv-LV"/>
        </w:rPr>
      </w:pPr>
    </w:p>
    <w:p w14:paraId="147FAF4E" w14:textId="77777777" w:rsidR="00AB0971" w:rsidRDefault="002B2FBE" w:rsidP="00717F4C">
      <w:pPr>
        <w:jc w:val="both"/>
        <w:rPr>
          <w:b/>
          <w:lang w:val="lv-LV"/>
        </w:rPr>
      </w:pPr>
      <w:r>
        <w:rPr>
          <w:b/>
          <w:sz w:val="24"/>
          <w:szCs w:val="24"/>
          <w:lang w:val="lv-LV"/>
        </w:rPr>
        <w:t>Jaunajai n</w:t>
      </w:r>
      <w:r w:rsidR="00AB0971" w:rsidRPr="00817C12">
        <w:rPr>
          <w:b/>
          <w:sz w:val="24"/>
          <w:szCs w:val="24"/>
          <w:lang w:val="lv-LV"/>
        </w:rPr>
        <w:t>emateriālo zaudējumu</w:t>
      </w:r>
      <w:r>
        <w:rPr>
          <w:b/>
          <w:sz w:val="24"/>
          <w:szCs w:val="24"/>
          <w:lang w:val="lv-LV"/>
        </w:rPr>
        <w:t xml:space="preserve"> </w:t>
      </w:r>
      <w:r w:rsidR="004B5FF4">
        <w:rPr>
          <w:b/>
          <w:sz w:val="24"/>
          <w:szCs w:val="24"/>
          <w:lang w:val="lv-LV"/>
        </w:rPr>
        <w:t>atlīdzināšanas kārtībai Latvijā – divi gadi</w:t>
      </w:r>
    </w:p>
    <w:p w14:paraId="0174FB16" w14:textId="77777777" w:rsidR="006C3376" w:rsidRPr="00817C12" w:rsidRDefault="00817C12" w:rsidP="00717F4C">
      <w:pPr>
        <w:jc w:val="both"/>
        <w:rPr>
          <w:b/>
          <w:lang w:val="lv-LV"/>
        </w:rPr>
      </w:pPr>
      <w:bookmarkStart w:id="0" w:name="_GoBack"/>
      <w:r>
        <w:rPr>
          <w:b/>
          <w:lang w:val="lv-LV"/>
        </w:rPr>
        <w:t>2014.gada jūnijā Ministru Kabineta pieņemtie “</w:t>
      </w:r>
      <w:r w:rsidRPr="00817C12">
        <w:rPr>
          <w:b/>
          <w:lang w:val="lv-LV"/>
        </w:rPr>
        <w:t>Noteikumi par apdrošināšanas atlīdzības apmēru un aprēķināšanas kārtību par personai nodarītajiem nemateriālajiem zaudējumiem</w:t>
      </w:r>
      <w:r>
        <w:rPr>
          <w:b/>
          <w:lang w:val="lv-LV"/>
        </w:rPr>
        <w:t xml:space="preserve">” ir palīdzējuši ievērojami sakārtot </w:t>
      </w:r>
      <w:r w:rsidR="00300729">
        <w:rPr>
          <w:b/>
          <w:lang w:val="lv-LV"/>
        </w:rPr>
        <w:t xml:space="preserve">atlīdzību aprēķināšanas un izmaksu </w:t>
      </w:r>
      <w:r>
        <w:rPr>
          <w:b/>
          <w:lang w:val="lv-LV"/>
        </w:rPr>
        <w:t>sistēmu visām iesaistītajām pusēm</w:t>
      </w:r>
      <w:r w:rsidR="00920F6F" w:rsidRPr="00817C12">
        <w:rPr>
          <w:b/>
          <w:lang w:val="lv-LV"/>
        </w:rPr>
        <w:t>.</w:t>
      </w:r>
      <w:r w:rsidR="00B47376">
        <w:rPr>
          <w:b/>
          <w:lang w:val="lv-LV"/>
        </w:rPr>
        <w:t xml:space="preserve"> </w:t>
      </w:r>
      <w:r w:rsidR="00300729">
        <w:rPr>
          <w:b/>
          <w:lang w:val="lv-LV"/>
        </w:rPr>
        <w:t>To, ka patlaban spēkā esošā kārtība ir</w:t>
      </w:r>
      <w:r w:rsidR="00954197">
        <w:rPr>
          <w:b/>
          <w:lang w:val="lv-LV"/>
        </w:rPr>
        <w:t xml:space="preserve"> </w:t>
      </w:r>
      <w:r w:rsidR="000B70F0">
        <w:rPr>
          <w:b/>
          <w:lang w:val="lv-LV"/>
        </w:rPr>
        <w:t>pozitīvi</w:t>
      </w:r>
      <w:r w:rsidR="00300729">
        <w:rPr>
          <w:b/>
          <w:lang w:val="lv-LV"/>
        </w:rPr>
        <w:t xml:space="preserve"> vērtējama, atzīst arī dažādu nozaru eksperti un sabiedriskās organizācijas.</w:t>
      </w:r>
      <w:bookmarkEnd w:id="0"/>
    </w:p>
    <w:p w14:paraId="7FD133DC" w14:textId="77777777" w:rsidR="0047532F" w:rsidRDefault="00B47376" w:rsidP="00256127">
      <w:pPr>
        <w:spacing w:after="0" w:line="240" w:lineRule="auto"/>
        <w:jc w:val="both"/>
        <w:rPr>
          <w:lang w:val="lv-LV"/>
        </w:rPr>
      </w:pPr>
      <w:r>
        <w:rPr>
          <w:lang w:val="lv-LV"/>
        </w:rPr>
        <w:t>“</w:t>
      </w:r>
      <w:r w:rsidR="00300729">
        <w:rPr>
          <w:lang w:val="lv-LV"/>
        </w:rPr>
        <w:t>Šobrīd spēkā esošā l</w:t>
      </w:r>
      <w:r w:rsidR="000102BA">
        <w:rPr>
          <w:lang w:val="lv-LV"/>
        </w:rPr>
        <w:t>ikumdošana nosaka</w:t>
      </w:r>
      <w:r>
        <w:rPr>
          <w:lang w:val="lv-LV"/>
        </w:rPr>
        <w:t>, ka</w:t>
      </w:r>
      <w:r w:rsidRPr="00492B62">
        <w:rPr>
          <w:lang w:val="lv-LV"/>
        </w:rPr>
        <w:t xml:space="preserve"> Latvijā, tāpat kā </w:t>
      </w:r>
      <w:r w:rsidR="00715C86">
        <w:rPr>
          <w:lang w:val="lv-LV"/>
        </w:rPr>
        <w:t>lielākajā daļā Eiropas valstu</w:t>
      </w:r>
      <w:r w:rsidRPr="00492B62">
        <w:rPr>
          <w:lang w:val="lv-LV"/>
        </w:rPr>
        <w:t xml:space="preserve">, ir noteikts </w:t>
      </w:r>
      <w:r w:rsidR="000B70F0">
        <w:rPr>
          <w:lang w:val="lv-LV"/>
        </w:rPr>
        <w:t xml:space="preserve">vienots </w:t>
      </w:r>
      <w:r w:rsidRPr="00492B62">
        <w:rPr>
          <w:lang w:val="lv-LV"/>
        </w:rPr>
        <w:t xml:space="preserve">maksimālais </w:t>
      </w:r>
      <w:r w:rsidR="0023124D">
        <w:rPr>
          <w:lang w:val="lv-LV"/>
        </w:rPr>
        <w:t>kompensāciju apmērs</w:t>
      </w:r>
      <w:r w:rsidR="00715C86">
        <w:rPr>
          <w:lang w:val="lv-LV"/>
        </w:rPr>
        <w:t xml:space="preserve"> par personai nodarītajiem zaudējumiem, </w:t>
      </w:r>
      <w:r w:rsidR="00AB0971">
        <w:rPr>
          <w:lang w:val="lv-LV"/>
        </w:rPr>
        <w:t>kas sevī ietver arī nemateriālos zaudējumus</w:t>
      </w:r>
      <w:r w:rsidR="00B06C00">
        <w:rPr>
          <w:lang w:val="lv-LV"/>
        </w:rPr>
        <w:t xml:space="preserve">. </w:t>
      </w:r>
      <w:r w:rsidR="00B06C00" w:rsidRPr="00B06C00">
        <w:rPr>
          <w:lang w:val="lv-LV"/>
        </w:rPr>
        <w:t xml:space="preserve">Lai arī ir ļoti grūti naudā izmērīt </w:t>
      </w:r>
      <w:r w:rsidR="00B06C00">
        <w:rPr>
          <w:lang w:val="lv-LV"/>
        </w:rPr>
        <w:t xml:space="preserve">cietušo vai </w:t>
      </w:r>
      <w:r w:rsidR="00B06C00" w:rsidRPr="00B06C00">
        <w:rPr>
          <w:lang w:val="lv-LV"/>
        </w:rPr>
        <w:t xml:space="preserve">tuvinieku </w:t>
      </w:r>
      <w:r w:rsidR="00B06C00">
        <w:rPr>
          <w:lang w:val="lv-LV"/>
        </w:rPr>
        <w:t xml:space="preserve">sāpju un </w:t>
      </w:r>
      <w:r w:rsidR="00B06C00" w:rsidRPr="00B06C00">
        <w:rPr>
          <w:lang w:val="lv-LV"/>
        </w:rPr>
        <w:t>ciešanu apmēru, tomēr apdrošinātājiem tas ir un būs jādara</w:t>
      </w:r>
      <w:r w:rsidR="00B06C00">
        <w:rPr>
          <w:lang w:val="lv-LV"/>
        </w:rPr>
        <w:t xml:space="preserve"> arī turpmāk. Tādēļ ir ļoti svarīgi, lai sistēmu regulējošie normatīvie akti darbotos nevainojami un tos respektētu visas i</w:t>
      </w:r>
      <w:r w:rsidR="00AC3F3D">
        <w:rPr>
          <w:lang w:val="lv-LV"/>
        </w:rPr>
        <w:t>e</w:t>
      </w:r>
      <w:r w:rsidR="00B06C00">
        <w:rPr>
          <w:lang w:val="lv-LV"/>
        </w:rPr>
        <w:t>saistītās puses</w:t>
      </w:r>
      <w:r w:rsidR="00E033C3">
        <w:rPr>
          <w:lang w:val="lv-LV"/>
        </w:rPr>
        <w:t>,” stāsta</w:t>
      </w:r>
      <w:r w:rsidR="004F7596" w:rsidRPr="00817C12">
        <w:rPr>
          <w:lang w:val="lv-LV"/>
        </w:rPr>
        <w:t xml:space="preserve"> </w:t>
      </w:r>
      <w:r w:rsidR="00E033C3">
        <w:rPr>
          <w:lang w:val="lv-LV"/>
        </w:rPr>
        <w:t xml:space="preserve">Latvijas Transportlīdzekļu apdrošinātāju biroja (turpmāk – LTAB) valdes priekšsēdētājs </w:t>
      </w:r>
      <w:r w:rsidR="004F7596" w:rsidRPr="00817C12">
        <w:rPr>
          <w:lang w:val="lv-LV"/>
        </w:rPr>
        <w:t>Jānis Abāšins</w:t>
      </w:r>
      <w:r w:rsidR="00FA4506">
        <w:rPr>
          <w:lang w:val="lv-LV"/>
        </w:rPr>
        <w:t>.</w:t>
      </w:r>
    </w:p>
    <w:p w14:paraId="17BF79F5" w14:textId="77777777" w:rsidR="00B06C00" w:rsidRPr="00224532" w:rsidRDefault="00B06C00" w:rsidP="00256127">
      <w:pPr>
        <w:spacing w:after="0" w:line="240" w:lineRule="auto"/>
        <w:jc w:val="both"/>
        <w:rPr>
          <w:sz w:val="16"/>
          <w:szCs w:val="16"/>
          <w:lang w:val="lv-LV"/>
        </w:rPr>
      </w:pPr>
    </w:p>
    <w:p w14:paraId="27B674C3" w14:textId="77777777" w:rsidR="00B06C00" w:rsidRDefault="00B06C00" w:rsidP="00CA7ECA">
      <w:pPr>
        <w:spacing w:after="0" w:line="240" w:lineRule="auto"/>
        <w:jc w:val="both"/>
        <w:rPr>
          <w:lang w:val="lv-LV"/>
        </w:rPr>
      </w:pPr>
      <w:r>
        <w:rPr>
          <w:lang w:val="lv-LV"/>
        </w:rPr>
        <w:t xml:space="preserve">To, ka Latvijā patlaban spēkā esošā </w:t>
      </w:r>
      <w:r w:rsidRPr="00B06C00">
        <w:rPr>
          <w:lang w:val="lv-LV"/>
        </w:rPr>
        <w:t>nemateriālo zaudējumu aprēķin</w:t>
      </w:r>
      <w:r>
        <w:rPr>
          <w:lang w:val="lv-LV"/>
        </w:rPr>
        <w:t>āšanas un atlīdzināšanas kārtība ir veiksmīga un progresīv</w:t>
      </w:r>
      <w:r w:rsidR="00A41F93">
        <w:rPr>
          <w:lang w:val="lv-LV"/>
        </w:rPr>
        <w:t>a</w:t>
      </w:r>
      <w:r w:rsidR="005E4722">
        <w:rPr>
          <w:lang w:val="lv-LV"/>
        </w:rPr>
        <w:t xml:space="preserve"> salīdzinot ar iepriekš spēkā esošo</w:t>
      </w:r>
      <w:r w:rsidR="00A41F93">
        <w:rPr>
          <w:lang w:val="lv-LV"/>
        </w:rPr>
        <w:t xml:space="preserve">, atzīst arī nozares eksperti. </w:t>
      </w:r>
      <w:r>
        <w:rPr>
          <w:lang w:val="lv-LV"/>
        </w:rPr>
        <w:t xml:space="preserve">Šī gada sākumā pēc LTAB iniciatīvas uz </w:t>
      </w:r>
      <w:r w:rsidR="00A41F93">
        <w:rPr>
          <w:lang w:val="lv-LV"/>
        </w:rPr>
        <w:t xml:space="preserve">diskusiju par nemateriālo zaudējumu atlīdzināšanas kārtību un apmēriem pulcējās 11 speciālisti, </w:t>
      </w:r>
      <w:r w:rsidR="00A41F93" w:rsidRPr="00A41F93">
        <w:rPr>
          <w:lang w:val="lv-LV"/>
        </w:rPr>
        <w:t>kuri pārstāv finanšu uzraudzības jomu, kā arī satiksmes un transporta nozares</w:t>
      </w:r>
      <w:r w:rsidR="00A41F93">
        <w:rPr>
          <w:lang w:val="lv-LV"/>
        </w:rPr>
        <w:t xml:space="preserve"> Latvijā un Vācijā. “Diskusijas dalībnieki vienprātīgi atzina, ka patlaban spēkā esošie MK noteikumi ir profesionāli izstrādāti,</w:t>
      </w:r>
      <w:r w:rsidR="0023124D">
        <w:rPr>
          <w:lang w:val="lv-LV"/>
        </w:rPr>
        <w:t xml:space="preserve"> turklāt tajos paredz</w:t>
      </w:r>
      <w:r w:rsidR="00CA7ECA">
        <w:rPr>
          <w:lang w:val="lv-LV"/>
        </w:rPr>
        <w:t>ēto</w:t>
      </w:r>
      <w:r w:rsidR="00764B14">
        <w:rPr>
          <w:lang w:val="lv-LV"/>
        </w:rPr>
        <w:t>s</w:t>
      </w:r>
      <w:r w:rsidR="00CA7ECA">
        <w:rPr>
          <w:lang w:val="lv-LV"/>
        </w:rPr>
        <w:t xml:space="preserve"> </w:t>
      </w:r>
      <w:r w:rsidR="00764B14">
        <w:rPr>
          <w:lang w:val="lv-LV"/>
        </w:rPr>
        <w:t>kompensāciju izmaksāšanas principus</w:t>
      </w:r>
      <w:r w:rsidR="0023124D">
        <w:rPr>
          <w:lang w:val="lv-LV"/>
        </w:rPr>
        <w:t xml:space="preserve">, iespējams, </w:t>
      </w:r>
      <w:r w:rsidR="00CA7ECA">
        <w:rPr>
          <w:lang w:val="lv-LV"/>
        </w:rPr>
        <w:t>varētu izmantot</w:t>
      </w:r>
      <w:r w:rsidR="0023124D">
        <w:rPr>
          <w:lang w:val="lv-LV"/>
        </w:rPr>
        <w:t xml:space="preserve"> </w:t>
      </w:r>
      <w:r w:rsidR="00CA7ECA" w:rsidRPr="00CA7ECA">
        <w:rPr>
          <w:lang w:val="lv-LV"/>
        </w:rPr>
        <w:t xml:space="preserve">ar </w:t>
      </w:r>
      <w:r w:rsidR="00764B14">
        <w:rPr>
          <w:lang w:val="lv-LV"/>
        </w:rPr>
        <w:t>apdrošināšanu</w:t>
      </w:r>
      <w:r w:rsidR="00CA7ECA" w:rsidRPr="00CA7ECA">
        <w:rPr>
          <w:lang w:val="lv-LV"/>
        </w:rPr>
        <w:t xml:space="preserve"> nesaistītās lietās</w:t>
      </w:r>
      <w:r w:rsidR="00764B14">
        <w:rPr>
          <w:lang w:val="lv-LV"/>
        </w:rPr>
        <w:t>,</w:t>
      </w:r>
      <w:r w:rsidR="00CA7ECA">
        <w:rPr>
          <w:lang w:val="lv-LV"/>
        </w:rPr>
        <w:t xml:space="preserve"> </w:t>
      </w:r>
      <w:r w:rsidR="00764B14">
        <w:rPr>
          <w:lang w:val="lv-LV"/>
        </w:rPr>
        <w:t>nosakot nemateriālo zaudējumu apmērus</w:t>
      </w:r>
      <w:r w:rsidR="00A41F93">
        <w:rPr>
          <w:lang w:val="lv-LV"/>
        </w:rPr>
        <w:t xml:space="preserve">,” norāda </w:t>
      </w:r>
      <w:r w:rsidR="00AC3F3D">
        <w:rPr>
          <w:lang w:val="lv-LV"/>
        </w:rPr>
        <w:t>LTAB valdes priekšsēdētājs</w:t>
      </w:r>
      <w:r w:rsidR="00A41F93">
        <w:rPr>
          <w:lang w:val="lv-LV"/>
        </w:rPr>
        <w:t>.</w:t>
      </w:r>
    </w:p>
    <w:p w14:paraId="1DAA1EA1" w14:textId="77777777" w:rsidR="00FA4506" w:rsidRPr="00224532" w:rsidRDefault="00FA4506" w:rsidP="00CA7ECA">
      <w:pPr>
        <w:spacing w:after="0" w:line="240" w:lineRule="auto"/>
        <w:jc w:val="both"/>
        <w:rPr>
          <w:sz w:val="16"/>
          <w:szCs w:val="16"/>
          <w:lang w:val="lv-LV"/>
        </w:rPr>
      </w:pPr>
    </w:p>
    <w:p w14:paraId="2265CC66" w14:textId="6916E5C6" w:rsidR="00FA4506" w:rsidRDefault="00FA4506" w:rsidP="00CA7ECA">
      <w:pPr>
        <w:spacing w:after="0" w:line="240" w:lineRule="auto"/>
        <w:jc w:val="both"/>
        <w:rPr>
          <w:lang w:val="lv-LV"/>
        </w:rPr>
      </w:pPr>
      <w:r>
        <w:rPr>
          <w:lang w:val="lv-LV"/>
        </w:rPr>
        <w:t>J.Abāšins norāda, ka, p</w:t>
      </w:r>
      <w:r w:rsidRPr="00FA4506">
        <w:rPr>
          <w:lang w:val="lv-LV"/>
        </w:rPr>
        <w:t xml:space="preserve">iemēram, </w:t>
      </w:r>
      <w:r w:rsidR="00BC6217">
        <w:rPr>
          <w:lang w:val="lv-LV"/>
        </w:rPr>
        <w:t>atbilstoši</w:t>
      </w:r>
      <w:r w:rsidRPr="00FA4506">
        <w:rPr>
          <w:lang w:val="lv-LV"/>
        </w:rPr>
        <w:t xml:space="preserve"> </w:t>
      </w:r>
      <w:proofErr w:type="gramStart"/>
      <w:r w:rsidRPr="00FA4506">
        <w:rPr>
          <w:lang w:val="lv-LV"/>
        </w:rPr>
        <w:t>2016.gadā</w:t>
      </w:r>
      <w:proofErr w:type="gramEnd"/>
      <w:r w:rsidRPr="00FA4506">
        <w:rPr>
          <w:lang w:val="lv-LV"/>
        </w:rPr>
        <w:t xml:space="preserve"> valstī noteikt</w:t>
      </w:r>
      <w:r w:rsidR="00BC6217">
        <w:rPr>
          <w:lang w:val="lv-LV"/>
        </w:rPr>
        <w:t>ajai</w:t>
      </w:r>
      <w:r w:rsidRPr="00FA4506">
        <w:rPr>
          <w:lang w:val="lv-LV"/>
        </w:rPr>
        <w:t xml:space="preserve"> minimāl</w:t>
      </w:r>
      <w:r w:rsidR="00BC6217">
        <w:rPr>
          <w:lang w:val="lv-LV"/>
        </w:rPr>
        <w:t>ajai</w:t>
      </w:r>
      <w:r w:rsidRPr="00FA4506">
        <w:rPr>
          <w:lang w:val="lv-LV"/>
        </w:rPr>
        <w:t xml:space="preserve"> mēnešalg</w:t>
      </w:r>
      <w:r w:rsidR="00BC6217">
        <w:rPr>
          <w:lang w:val="lv-LV"/>
        </w:rPr>
        <w:t>ai</w:t>
      </w:r>
      <w:r w:rsidRPr="00FA4506">
        <w:rPr>
          <w:lang w:val="lv-LV"/>
        </w:rPr>
        <w:t xml:space="preserve">, </w:t>
      </w:r>
      <w:r w:rsidR="00BC6217">
        <w:rPr>
          <w:lang w:val="lv-LV"/>
        </w:rPr>
        <w:t>cietušajam</w:t>
      </w:r>
      <w:r w:rsidRPr="00FA4506">
        <w:rPr>
          <w:lang w:val="lv-LV"/>
        </w:rPr>
        <w:t xml:space="preserve">, </w:t>
      </w:r>
      <w:r w:rsidR="00BC6217">
        <w:rPr>
          <w:lang w:val="lv-LV"/>
        </w:rPr>
        <w:t>kurš</w:t>
      </w:r>
      <w:r w:rsidRPr="00FA4506">
        <w:rPr>
          <w:lang w:val="lv-LV"/>
        </w:rPr>
        <w:t xml:space="preserve"> </w:t>
      </w:r>
      <w:r w:rsidR="00BC6217">
        <w:rPr>
          <w:lang w:val="lv-LV"/>
        </w:rPr>
        <w:t xml:space="preserve">šogad iekļuvis </w:t>
      </w:r>
      <w:r w:rsidR="00AB0971">
        <w:rPr>
          <w:lang w:val="lv-LV"/>
        </w:rPr>
        <w:t xml:space="preserve">CSNg </w:t>
      </w:r>
      <w:r w:rsidR="00BC6217">
        <w:rPr>
          <w:lang w:val="lv-LV"/>
        </w:rPr>
        <w:t xml:space="preserve">un guvis smagus miesas bojājumus, </w:t>
      </w:r>
      <w:r w:rsidR="007819FD" w:rsidRPr="00FA4506">
        <w:rPr>
          <w:lang w:val="lv-LV"/>
        </w:rPr>
        <w:t xml:space="preserve">atlīdzība </w:t>
      </w:r>
      <w:r w:rsidR="007819FD">
        <w:rPr>
          <w:lang w:val="lv-LV"/>
        </w:rPr>
        <w:t xml:space="preserve">par nemateriālajiem zaudējumiem </w:t>
      </w:r>
      <w:r w:rsidR="003D393A">
        <w:rPr>
          <w:lang w:val="lv-LV"/>
        </w:rPr>
        <w:t xml:space="preserve">sakarā ar fizisku traumu </w:t>
      </w:r>
      <w:r w:rsidR="007819FD">
        <w:rPr>
          <w:lang w:val="lv-LV"/>
        </w:rPr>
        <w:t xml:space="preserve">būtu </w:t>
      </w:r>
      <w:r w:rsidR="003D393A">
        <w:rPr>
          <w:lang w:val="lv-LV"/>
        </w:rPr>
        <w:t>ne mazāk kā 9250</w:t>
      </w:r>
      <w:r w:rsidR="007819FD" w:rsidRPr="00FA4506">
        <w:rPr>
          <w:lang w:val="lv-LV"/>
        </w:rPr>
        <w:t xml:space="preserve"> eiro</w:t>
      </w:r>
      <w:r w:rsidR="002B2FBE">
        <w:rPr>
          <w:lang w:val="lv-LV"/>
        </w:rPr>
        <w:t>,</w:t>
      </w:r>
      <w:r w:rsidR="002B2FBE" w:rsidRPr="002B2FBE">
        <w:rPr>
          <w:lang w:val="lv-LV"/>
        </w:rPr>
        <w:t xml:space="preserve"> </w:t>
      </w:r>
      <w:r w:rsidR="002B2FBE">
        <w:rPr>
          <w:lang w:val="lv-LV"/>
        </w:rPr>
        <w:t xml:space="preserve">bet tā varētu būt arī ievērojami augstāka, ņemot vērā </w:t>
      </w:r>
      <w:r w:rsidR="002B33F1">
        <w:rPr>
          <w:lang w:val="lv-LV"/>
        </w:rPr>
        <w:t>katru CSNg gūto</w:t>
      </w:r>
      <w:r w:rsidR="003D393A">
        <w:rPr>
          <w:lang w:val="lv-LV"/>
        </w:rPr>
        <w:t xml:space="preserve"> miesas bojājumu</w:t>
      </w:r>
      <w:r w:rsidR="002B2FBE">
        <w:rPr>
          <w:lang w:val="lv-LV"/>
        </w:rPr>
        <w:t>.</w:t>
      </w:r>
      <w:r w:rsidR="007819FD">
        <w:rPr>
          <w:lang w:val="lv-LV"/>
        </w:rPr>
        <w:t xml:space="preserve"> Tas ir </w:t>
      </w:r>
      <w:r w:rsidR="007819FD" w:rsidRPr="00FA4506">
        <w:rPr>
          <w:lang w:val="lv-LV"/>
        </w:rPr>
        <w:t>1</w:t>
      </w:r>
      <w:r w:rsidR="003D393A">
        <w:rPr>
          <w:lang w:val="lv-LV"/>
        </w:rPr>
        <w:t>6</w:t>
      </w:r>
      <w:r w:rsidR="007819FD" w:rsidRPr="00FA4506">
        <w:rPr>
          <w:lang w:val="lv-LV"/>
        </w:rPr>
        <w:t xml:space="preserve"> reizes vairāk</w:t>
      </w:r>
      <w:r w:rsidR="007819FD">
        <w:rPr>
          <w:lang w:val="lv-LV"/>
        </w:rPr>
        <w:t xml:space="preserve"> </w:t>
      </w:r>
      <w:r w:rsidR="007819FD" w:rsidRPr="00FA4506">
        <w:rPr>
          <w:lang w:val="lv-LV"/>
        </w:rPr>
        <w:t xml:space="preserve">nekā </w:t>
      </w:r>
      <w:r w:rsidR="007819FD">
        <w:rPr>
          <w:lang w:val="lv-LV"/>
        </w:rPr>
        <w:t>bija</w:t>
      </w:r>
      <w:r w:rsidR="007819FD" w:rsidRPr="00FA4506">
        <w:rPr>
          <w:lang w:val="lv-LV"/>
        </w:rPr>
        <w:t xml:space="preserve"> paredzēts iepriekšējos MK noteikumos</w:t>
      </w:r>
      <w:r w:rsidR="007819FD">
        <w:rPr>
          <w:lang w:val="lv-LV"/>
        </w:rPr>
        <w:t>,</w:t>
      </w:r>
      <w:r w:rsidR="007819FD" w:rsidRPr="00FA4506">
        <w:rPr>
          <w:lang w:val="lv-LV"/>
        </w:rPr>
        <w:t xml:space="preserve"> kas bija spēkā līdz 11.07.2014</w:t>
      </w:r>
      <w:r w:rsidR="007819FD">
        <w:rPr>
          <w:lang w:val="lv-LV"/>
        </w:rPr>
        <w:t xml:space="preserve">. Ja smago traumu </w:t>
      </w:r>
      <w:r w:rsidR="00BC6217">
        <w:rPr>
          <w:lang w:val="lv-LV"/>
        </w:rPr>
        <w:t xml:space="preserve">rezultātā </w:t>
      </w:r>
      <w:r w:rsidR="007819FD">
        <w:rPr>
          <w:lang w:val="lv-LV"/>
        </w:rPr>
        <w:t xml:space="preserve">cietušais </w:t>
      </w:r>
      <w:r w:rsidRPr="00FA4506">
        <w:rPr>
          <w:lang w:val="lv-LV"/>
        </w:rPr>
        <w:t>kļ</w:t>
      </w:r>
      <w:r w:rsidR="007819FD">
        <w:rPr>
          <w:lang w:val="lv-LV"/>
        </w:rPr>
        <w:t>ūtu</w:t>
      </w:r>
      <w:r w:rsidRPr="00FA4506">
        <w:rPr>
          <w:lang w:val="lv-LV"/>
        </w:rPr>
        <w:t xml:space="preserve"> </w:t>
      </w:r>
      <w:r w:rsidR="001E65FE">
        <w:rPr>
          <w:lang w:val="lv-LV"/>
        </w:rPr>
        <w:t xml:space="preserve">arī </w:t>
      </w:r>
      <w:r w:rsidRPr="00FA4506">
        <w:rPr>
          <w:lang w:val="lv-LV"/>
        </w:rPr>
        <w:t xml:space="preserve">par 1.grupas invalīdu, </w:t>
      </w:r>
      <w:r w:rsidR="007819FD">
        <w:rPr>
          <w:lang w:val="lv-LV"/>
        </w:rPr>
        <w:t xml:space="preserve">tad </w:t>
      </w:r>
      <w:r w:rsidR="001E65FE">
        <w:rPr>
          <w:lang w:val="lv-LV"/>
        </w:rPr>
        <w:t xml:space="preserve">apdrošināšanas </w:t>
      </w:r>
      <w:r w:rsidR="007819FD">
        <w:rPr>
          <w:lang w:val="lv-LV"/>
        </w:rPr>
        <w:t>atlīdzība</w:t>
      </w:r>
      <w:r w:rsidR="001E65FE">
        <w:rPr>
          <w:lang w:val="lv-LV"/>
        </w:rPr>
        <w:t>s kopējais apmērs</w:t>
      </w:r>
      <w:r w:rsidR="007819FD">
        <w:rPr>
          <w:lang w:val="lv-LV"/>
        </w:rPr>
        <w:t xml:space="preserve"> </w:t>
      </w:r>
      <w:r w:rsidR="00CD1A01">
        <w:rPr>
          <w:lang w:val="lv-LV"/>
        </w:rPr>
        <w:t xml:space="preserve">cietušajam </w:t>
      </w:r>
      <w:r w:rsidR="001E65FE">
        <w:rPr>
          <w:lang w:val="lv-LV"/>
        </w:rPr>
        <w:t>palielinātos vēl par 3700</w:t>
      </w:r>
      <w:r w:rsidR="00AB0971">
        <w:rPr>
          <w:lang w:val="lv-LV"/>
        </w:rPr>
        <w:t xml:space="preserve"> eiro</w:t>
      </w:r>
      <w:r w:rsidR="002B2FBE">
        <w:rPr>
          <w:lang w:val="lv-LV"/>
        </w:rPr>
        <w:t xml:space="preserve">. </w:t>
      </w:r>
      <w:r w:rsidR="00E15F23">
        <w:rPr>
          <w:lang w:val="lv-LV"/>
        </w:rPr>
        <w:t>S</w:t>
      </w:r>
      <w:r w:rsidRPr="00FA4506">
        <w:rPr>
          <w:lang w:val="lv-LV"/>
        </w:rPr>
        <w:t xml:space="preserve">avukārt </w:t>
      </w:r>
      <w:r w:rsidR="003818CC">
        <w:rPr>
          <w:lang w:val="lv-LV"/>
        </w:rPr>
        <w:t xml:space="preserve">laulātajam </w:t>
      </w:r>
      <w:r w:rsidR="00ED110B">
        <w:rPr>
          <w:lang w:val="lv-LV"/>
        </w:rPr>
        <w:t xml:space="preserve">un </w:t>
      </w:r>
      <w:r w:rsidR="00E15F23">
        <w:rPr>
          <w:lang w:val="lv-LV"/>
        </w:rPr>
        <w:t>katram cietušā apgādniekam</w:t>
      </w:r>
      <w:r w:rsidRPr="00FA4506">
        <w:rPr>
          <w:lang w:val="lv-LV"/>
        </w:rPr>
        <w:t>, apgādājama</w:t>
      </w:r>
      <w:r w:rsidR="00E15F23">
        <w:rPr>
          <w:lang w:val="lv-LV"/>
        </w:rPr>
        <w:t>jam būtu tiesības</w:t>
      </w:r>
      <w:r w:rsidRPr="00FA4506">
        <w:rPr>
          <w:lang w:val="lv-LV"/>
        </w:rPr>
        <w:t xml:space="preserve"> saņemt 7400 eiro, kas ir aptuveni 50 reizes vairāk nekā </w:t>
      </w:r>
      <w:r>
        <w:rPr>
          <w:lang w:val="lv-LV"/>
        </w:rPr>
        <w:t>iepriekš.</w:t>
      </w:r>
      <w:r w:rsidR="005B50F1">
        <w:rPr>
          <w:lang w:val="lv-LV"/>
        </w:rPr>
        <w:t xml:space="preserve"> Būtiski, ka cietušais </w:t>
      </w:r>
      <w:r w:rsidR="00987B4C">
        <w:rPr>
          <w:lang w:val="lv-LV"/>
        </w:rPr>
        <w:t xml:space="preserve">atlīdzību </w:t>
      </w:r>
      <w:r w:rsidR="005B50F1">
        <w:rPr>
          <w:lang w:val="lv-LV"/>
        </w:rPr>
        <w:t>par sev nodarīto kaitējumu saņem bezstrīdus kārtā no apdrošinātāja vai LTAB, nevis garu, dārgu un nogurdinošu tiesas procesu rezultātā.</w:t>
      </w:r>
    </w:p>
    <w:p w14:paraId="365F2A97" w14:textId="77777777" w:rsidR="00AB0971" w:rsidRDefault="00AB0971" w:rsidP="00CA7ECA">
      <w:pPr>
        <w:spacing w:after="0" w:line="240" w:lineRule="auto"/>
        <w:jc w:val="both"/>
        <w:rPr>
          <w:lang w:val="lv-LV"/>
        </w:rPr>
      </w:pPr>
    </w:p>
    <w:p w14:paraId="7BF1ABE8" w14:textId="2E79C468" w:rsidR="00C65CB9" w:rsidRPr="00817C12" w:rsidRDefault="00C65CB9" w:rsidP="00256127">
      <w:pPr>
        <w:spacing w:after="0" w:line="240" w:lineRule="auto"/>
        <w:jc w:val="both"/>
        <w:rPr>
          <w:lang w:val="lv-LV"/>
        </w:rPr>
      </w:pPr>
      <w:r w:rsidRPr="00817C12">
        <w:rPr>
          <w:lang w:val="lv-LV"/>
        </w:rPr>
        <w:t>1997.</w:t>
      </w:r>
      <w:r w:rsidR="00682E74" w:rsidRPr="00817C12">
        <w:rPr>
          <w:lang w:val="lv-LV"/>
        </w:rPr>
        <w:t xml:space="preserve"> </w:t>
      </w:r>
      <w:r w:rsidRPr="00817C12">
        <w:rPr>
          <w:lang w:val="lv-LV"/>
        </w:rPr>
        <w:t>gadā Latvijā tika ieviesta OCTA sistēma, kuras mērķis ir nodrošināt ceļu satiksmes negadījumā cietušo trešo personu interešu aizsardzību Latvijā un Zaļās kartes dalībvalstīs.</w:t>
      </w:r>
      <w:r w:rsidR="00167BF2">
        <w:rPr>
          <w:lang w:val="lv-LV"/>
        </w:rPr>
        <w:t xml:space="preserve"> Lai nodrošinātu</w:t>
      </w:r>
      <w:r w:rsidRPr="00817C12">
        <w:rPr>
          <w:lang w:val="lv-LV"/>
        </w:rPr>
        <w:t xml:space="preserve"> </w:t>
      </w:r>
      <w:r w:rsidR="00167BF2">
        <w:rPr>
          <w:lang w:val="lv-LV"/>
        </w:rPr>
        <w:t>s</w:t>
      </w:r>
      <w:r w:rsidR="00256127" w:rsidRPr="00817C12">
        <w:rPr>
          <w:lang w:val="lv-LV"/>
        </w:rPr>
        <w:t xml:space="preserve">istēmas </w:t>
      </w:r>
      <w:r w:rsidR="00167BF2" w:rsidRPr="00817C12">
        <w:rPr>
          <w:lang w:val="lv-LV"/>
        </w:rPr>
        <w:t>sekmīgāk</w:t>
      </w:r>
      <w:r w:rsidR="00167BF2">
        <w:rPr>
          <w:lang w:val="lv-LV"/>
        </w:rPr>
        <w:t>u</w:t>
      </w:r>
      <w:r w:rsidR="00167BF2" w:rsidRPr="00817C12">
        <w:rPr>
          <w:lang w:val="lv-LV"/>
        </w:rPr>
        <w:t xml:space="preserve"> </w:t>
      </w:r>
      <w:r w:rsidR="00256127" w:rsidRPr="00817C12">
        <w:rPr>
          <w:lang w:val="lv-LV"/>
        </w:rPr>
        <w:t>darbīb</w:t>
      </w:r>
      <w:r w:rsidR="00167BF2">
        <w:rPr>
          <w:lang w:val="lv-LV"/>
        </w:rPr>
        <w:t xml:space="preserve">u </w:t>
      </w:r>
      <w:proofErr w:type="gramStart"/>
      <w:r w:rsidR="00167BF2">
        <w:rPr>
          <w:lang w:val="lv-LV"/>
        </w:rPr>
        <w:t>2004.gadā</w:t>
      </w:r>
      <w:proofErr w:type="gramEnd"/>
      <w:r w:rsidR="00167BF2">
        <w:rPr>
          <w:lang w:val="lv-LV"/>
        </w:rPr>
        <w:t xml:space="preserve"> tika</w:t>
      </w:r>
      <w:r w:rsidR="00167BF2" w:rsidRPr="00817C12">
        <w:rPr>
          <w:lang w:val="lv-LV"/>
        </w:rPr>
        <w:t xml:space="preserve"> </w:t>
      </w:r>
      <w:r w:rsidR="00256127" w:rsidRPr="00817C12">
        <w:rPr>
          <w:lang w:val="lv-LV"/>
        </w:rPr>
        <w:t xml:space="preserve">izveidots </w:t>
      </w:r>
      <w:r w:rsidRPr="00817C12">
        <w:rPr>
          <w:lang w:val="lv-LV"/>
        </w:rPr>
        <w:t xml:space="preserve">LTAB, </w:t>
      </w:r>
      <w:r w:rsidR="00167BF2" w:rsidRPr="00817C12">
        <w:rPr>
          <w:lang w:val="lv-LV"/>
        </w:rPr>
        <w:t>apvieno</w:t>
      </w:r>
      <w:r w:rsidR="00167BF2">
        <w:rPr>
          <w:lang w:val="lv-LV"/>
        </w:rPr>
        <w:t>joties</w:t>
      </w:r>
      <w:r w:rsidR="00167BF2" w:rsidRPr="00817C12">
        <w:rPr>
          <w:lang w:val="lv-LV"/>
        </w:rPr>
        <w:t xml:space="preserve"> </w:t>
      </w:r>
      <w:r w:rsidR="00167BF2">
        <w:rPr>
          <w:lang w:val="lv-LV"/>
        </w:rPr>
        <w:t>biedrībā</w:t>
      </w:r>
      <w:r w:rsidR="00167BF2" w:rsidRPr="00817C12">
        <w:rPr>
          <w:lang w:val="lv-LV"/>
        </w:rPr>
        <w:t xml:space="preserve"> </w:t>
      </w:r>
      <w:r w:rsidRPr="00817C12">
        <w:rPr>
          <w:lang w:val="lv-LV"/>
        </w:rPr>
        <w:t xml:space="preserve">apdrošināšanas </w:t>
      </w:r>
      <w:r w:rsidR="00167BF2" w:rsidRPr="00817C12">
        <w:rPr>
          <w:lang w:val="lv-LV"/>
        </w:rPr>
        <w:t>sabiedrīb</w:t>
      </w:r>
      <w:r w:rsidR="00167BF2">
        <w:rPr>
          <w:lang w:val="lv-LV"/>
        </w:rPr>
        <w:t>ām</w:t>
      </w:r>
      <w:r w:rsidRPr="00817C12">
        <w:rPr>
          <w:lang w:val="lv-LV"/>
        </w:rPr>
        <w:t xml:space="preserve">, kurām ir tiesības veikt </w:t>
      </w:r>
      <w:r w:rsidR="00256127" w:rsidRPr="00817C12">
        <w:rPr>
          <w:lang w:val="lv-LV"/>
        </w:rPr>
        <w:t>OCTA</w:t>
      </w:r>
      <w:r w:rsidRPr="00817C12">
        <w:rPr>
          <w:lang w:val="lv-LV"/>
        </w:rPr>
        <w:t xml:space="preserve"> apdrošināšanu Latvijā</w:t>
      </w:r>
      <w:r w:rsidR="00F66F9E">
        <w:rPr>
          <w:lang w:val="lv-LV"/>
        </w:rPr>
        <w:t xml:space="preserve">. Šobrīd LTAB apvienojušās šādas kompānijas - </w:t>
      </w:r>
      <w:r w:rsidR="00256127" w:rsidRPr="00817C12">
        <w:rPr>
          <w:lang w:val="lv-LV"/>
        </w:rPr>
        <w:t>AAS “Balta”, AAS “Baltijas Apdrošināšanas Nams”, AAS “Baltikums Vienna Insurance Group”, AAS “BTA Baltic Insurance Company”, “Compensa Vienna Insurance Group” UADB Latvijas filiāle, “ERGO Insurance” SE Latvijas filiāle, AAS “Gjensidige Baltic”, “If P&amp;C Insurance” AS Latvijas filiāle, “Seesam Insurance” AS Latvijas filiāle</w:t>
      </w:r>
      <w:r w:rsidR="00CC3C43" w:rsidRPr="00817C12">
        <w:rPr>
          <w:lang w:val="lv-LV"/>
        </w:rPr>
        <w:t xml:space="preserve"> un </w:t>
      </w:r>
      <w:r w:rsidR="00256127" w:rsidRPr="00817C12">
        <w:rPr>
          <w:lang w:val="lv-LV"/>
        </w:rPr>
        <w:t>“Swedbank P&amp;C Insurance” AS Latvijas filiāle</w:t>
      </w:r>
      <w:r w:rsidR="00CC3C43" w:rsidRPr="00817C12">
        <w:rPr>
          <w:lang w:val="lv-LV"/>
        </w:rPr>
        <w:t>.</w:t>
      </w:r>
    </w:p>
    <w:p w14:paraId="015CE74F" w14:textId="77777777" w:rsidR="006C3376" w:rsidRDefault="006C3376" w:rsidP="006C3376">
      <w:pPr>
        <w:spacing w:after="0" w:line="240" w:lineRule="auto"/>
        <w:rPr>
          <w:sz w:val="20"/>
          <w:szCs w:val="20"/>
          <w:lang w:val="lv-LV"/>
        </w:rPr>
      </w:pPr>
    </w:p>
    <w:p w14:paraId="64227745"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Papildus informācija</w:t>
      </w:r>
    </w:p>
    <w:p w14:paraId="19468D67"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LTAB sabiedrisko attiecību konsultants</w:t>
      </w:r>
    </w:p>
    <w:p w14:paraId="42AB669C"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Gints Lazdiņš</w:t>
      </w:r>
    </w:p>
    <w:p w14:paraId="448C3F5F" w14:textId="77777777" w:rsidR="00617E51" w:rsidRPr="003472AE" w:rsidRDefault="00E22A84" w:rsidP="001A0DF5">
      <w:pPr>
        <w:spacing w:after="0" w:line="240" w:lineRule="auto"/>
        <w:jc w:val="right"/>
        <w:rPr>
          <w:sz w:val="20"/>
          <w:szCs w:val="20"/>
        </w:rPr>
      </w:pPr>
      <w:r w:rsidRPr="003472AE">
        <w:rPr>
          <w:rFonts w:cs="Times New Roman"/>
          <w:bCs/>
          <w:i/>
          <w:sz w:val="20"/>
          <w:szCs w:val="20"/>
          <w:lang w:val="lv-LV"/>
        </w:rPr>
        <w:t>Tālr: +371 29442282, E-</w:t>
      </w:r>
      <w:r w:rsidRPr="003472AE">
        <w:rPr>
          <w:rFonts w:cs="Times New Roman"/>
          <w:bCs/>
          <w:i/>
          <w:sz w:val="20"/>
          <w:szCs w:val="20"/>
        </w:rPr>
        <w:t>pasts: gints@olsen.lv</w:t>
      </w:r>
    </w:p>
    <w:sectPr w:rsidR="00617E51" w:rsidRPr="003472AE" w:rsidSect="00C2008E">
      <w:headerReference w:type="default" r:id="rId8"/>
      <w:footerReference w:type="default" r:id="rId9"/>
      <w:pgSz w:w="11906" w:h="16838"/>
      <w:pgMar w:top="1440" w:right="1133" w:bottom="1276" w:left="1134" w:header="708" w:footer="73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B0BC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92FB5" w14:textId="77777777" w:rsidR="006E180B" w:rsidRDefault="006E180B" w:rsidP="00C62AF7">
      <w:pPr>
        <w:spacing w:after="0" w:line="240" w:lineRule="auto"/>
      </w:pPr>
      <w:r>
        <w:separator/>
      </w:r>
    </w:p>
  </w:endnote>
  <w:endnote w:type="continuationSeparator" w:id="0">
    <w:p w14:paraId="76A09667" w14:textId="77777777" w:rsidR="006E180B" w:rsidRDefault="006E180B" w:rsidP="00C62AF7">
      <w:pPr>
        <w:spacing w:after="0" w:line="240" w:lineRule="auto"/>
      </w:pPr>
      <w:r>
        <w:continuationSeparator/>
      </w:r>
    </w:p>
  </w:endnote>
  <w:endnote w:type="continuationNotice" w:id="1">
    <w:p w14:paraId="476559ED" w14:textId="77777777" w:rsidR="006E180B" w:rsidRDefault="006E1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8EAE" w14:textId="77777777" w:rsidR="003420ED" w:rsidRDefault="003420ED"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35E1F5AF" wp14:editId="389AF9E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58D04FA5"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48E4C47" w14:textId="77777777" w:rsidR="003420ED" w:rsidRDefault="003420ED" w:rsidP="00C62AF7">
    <w:pPr>
      <w:pStyle w:val="Footer"/>
      <w:jc w:val="center"/>
    </w:pPr>
    <w:r>
      <w:object w:dxaOrig="8490" w:dyaOrig="433" w14:anchorId="2C717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65pt;height:18.8pt" o:ole="">
          <v:imagedata r:id="rId1" o:title=""/>
        </v:shape>
        <o:OLEObject Type="Embed" ProgID="CorelDraw.Graphic.17" ShapeID="_x0000_i1026" DrawAspect="Content" ObjectID="_1533361561" r:id="rId2"/>
      </w:object>
    </w:r>
  </w:p>
  <w:p w14:paraId="421119EF" w14:textId="77777777" w:rsidR="003420ED" w:rsidRDefault="00342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C44E3" w14:textId="77777777" w:rsidR="006E180B" w:rsidRDefault="006E180B" w:rsidP="00C62AF7">
      <w:pPr>
        <w:spacing w:after="0" w:line="240" w:lineRule="auto"/>
      </w:pPr>
      <w:r>
        <w:separator/>
      </w:r>
    </w:p>
  </w:footnote>
  <w:footnote w:type="continuationSeparator" w:id="0">
    <w:p w14:paraId="7B72201F" w14:textId="77777777" w:rsidR="006E180B" w:rsidRDefault="006E180B" w:rsidP="00C62AF7">
      <w:pPr>
        <w:spacing w:after="0" w:line="240" w:lineRule="auto"/>
      </w:pPr>
      <w:r>
        <w:continuationSeparator/>
      </w:r>
    </w:p>
  </w:footnote>
  <w:footnote w:type="continuationNotice" w:id="1">
    <w:p w14:paraId="1EDBC590" w14:textId="77777777" w:rsidR="006E180B" w:rsidRDefault="006E18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2076" w14:textId="77777777" w:rsidR="003420ED" w:rsidRDefault="003420ED">
    <w:pPr>
      <w:pStyle w:val="Header"/>
    </w:pPr>
  </w:p>
  <w:p w14:paraId="0FF116CD" w14:textId="77777777" w:rsidR="003420ED" w:rsidRDefault="003420ED">
    <w:pPr>
      <w:pStyle w:val="Header"/>
    </w:pPr>
    <w:r>
      <w:object w:dxaOrig="2843" w:dyaOrig="1013" w14:anchorId="00B18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75pt;height:56.35pt" o:ole="">
          <v:imagedata r:id="rId1" o:title=""/>
        </v:shape>
        <o:OLEObject Type="Embed" ProgID="CorelDraw.Graphic.17" ShapeID="_x0000_i1025" DrawAspect="Content" ObjectID="_1533361560" r:id="rId2"/>
      </w:object>
    </w:r>
  </w:p>
  <w:p w14:paraId="2F047856" w14:textId="77777777" w:rsidR="003420ED" w:rsidRDefault="003420E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nts">
    <w15:presenceInfo w15:providerId="None" w15:userId="Gi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652"/>
    <w:rsid w:val="0000382A"/>
    <w:rsid w:val="000041B0"/>
    <w:rsid w:val="0000798F"/>
    <w:rsid w:val="000102BA"/>
    <w:rsid w:val="000202D1"/>
    <w:rsid w:val="0003095B"/>
    <w:rsid w:val="00031B96"/>
    <w:rsid w:val="00031F20"/>
    <w:rsid w:val="00032071"/>
    <w:rsid w:val="00033965"/>
    <w:rsid w:val="00034426"/>
    <w:rsid w:val="00040AE8"/>
    <w:rsid w:val="00042A1B"/>
    <w:rsid w:val="00051859"/>
    <w:rsid w:val="000533E0"/>
    <w:rsid w:val="00056FF4"/>
    <w:rsid w:val="00057EA6"/>
    <w:rsid w:val="0006685F"/>
    <w:rsid w:val="00070C9E"/>
    <w:rsid w:val="000847FE"/>
    <w:rsid w:val="00091DE0"/>
    <w:rsid w:val="00093FF3"/>
    <w:rsid w:val="00095A98"/>
    <w:rsid w:val="000A22E0"/>
    <w:rsid w:val="000A4639"/>
    <w:rsid w:val="000B2B16"/>
    <w:rsid w:val="000B5642"/>
    <w:rsid w:val="000B70F0"/>
    <w:rsid w:val="000C06FE"/>
    <w:rsid w:val="000C0786"/>
    <w:rsid w:val="000D0D3C"/>
    <w:rsid w:val="000D1C9B"/>
    <w:rsid w:val="000D2A57"/>
    <w:rsid w:val="000D3097"/>
    <w:rsid w:val="000F4FC5"/>
    <w:rsid w:val="000F5106"/>
    <w:rsid w:val="000F5B61"/>
    <w:rsid w:val="001029A0"/>
    <w:rsid w:val="00103B45"/>
    <w:rsid w:val="00104DBB"/>
    <w:rsid w:val="001071B7"/>
    <w:rsid w:val="00111D06"/>
    <w:rsid w:val="0012264C"/>
    <w:rsid w:val="00126876"/>
    <w:rsid w:val="00131772"/>
    <w:rsid w:val="001331AD"/>
    <w:rsid w:val="0013589D"/>
    <w:rsid w:val="00137591"/>
    <w:rsid w:val="00143485"/>
    <w:rsid w:val="00143B47"/>
    <w:rsid w:val="00144B7F"/>
    <w:rsid w:val="00152DD5"/>
    <w:rsid w:val="00157DD1"/>
    <w:rsid w:val="00167BF2"/>
    <w:rsid w:val="00170916"/>
    <w:rsid w:val="00171015"/>
    <w:rsid w:val="00181352"/>
    <w:rsid w:val="00191C92"/>
    <w:rsid w:val="001A0DF5"/>
    <w:rsid w:val="001A5528"/>
    <w:rsid w:val="001B2061"/>
    <w:rsid w:val="001B6EE9"/>
    <w:rsid w:val="001C65E0"/>
    <w:rsid w:val="001D09BD"/>
    <w:rsid w:val="001D3B28"/>
    <w:rsid w:val="001D6AEF"/>
    <w:rsid w:val="001E57C6"/>
    <w:rsid w:val="001E65FE"/>
    <w:rsid w:val="001F42AA"/>
    <w:rsid w:val="00202620"/>
    <w:rsid w:val="00214B20"/>
    <w:rsid w:val="00221376"/>
    <w:rsid w:val="00221595"/>
    <w:rsid w:val="00224321"/>
    <w:rsid w:val="00224532"/>
    <w:rsid w:val="0023124D"/>
    <w:rsid w:val="002338BD"/>
    <w:rsid w:val="00234C33"/>
    <w:rsid w:val="00235794"/>
    <w:rsid w:val="00256127"/>
    <w:rsid w:val="0025641A"/>
    <w:rsid w:val="00257D3F"/>
    <w:rsid w:val="0027402E"/>
    <w:rsid w:val="0027756B"/>
    <w:rsid w:val="00282F67"/>
    <w:rsid w:val="002857F0"/>
    <w:rsid w:val="00286061"/>
    <w:rsid w:val="0029047C"/>
    <w:rsid w:val="00295433"/>
    <w:rsid w:val="00297163"/>
    <w:rsid w:val="002A10E7"/>
    <w:rsid w:val="002A1269"/>
    <w:rsid w:val="002A2DC8"/>
    <w:rsid w:val="002B2FBE"/>
    <w:rsid w:val="002B33F1"/>
    <w:rsid w:val="002C0464"/>
    <w:rsid w:val="002C07F5"/>
    <w:rsid w:val="002D452E"/>
    <w:rsid w:val="002D5F23"/>
    <w:rsid w:val="002F0F77"/>
    <w:rsid w:val="002F5F79"/>
    <w:rsid w:val="00300729"/>
    <w:rsid w:val="0030458B"/>
    <w:rsid w:val="003079C2"/>
    <w:rsid w:val="00307AF2"/>
    <w:rsid w:val="00322690"/>
    <w:rsid w:val="00324D9C"/>
    <w:rsid w:val="003328A9"/>
    <w:rsid w:val="003353F6"/>
    <w:rsid w:val="00337C26"/>
    <w:rsid w:val="00340E8E"/>
    <w:rsid w:val="003420ED"/>
    <w:rsid w:val="003439F8"/>
    <w:rsid w:val="003472AE"/>
    <w:rsid w:val="003645C3"/>
    <w:rsid w:val="003653B1"/>
    <w:rsid w:val="003662A8"/>
    <w:rsid w:val="0036768B"/>
    <w:rsid w:val="00377DFC"/>
    <w:rsid w:val="003818CC"/>
    <w:rsid w:val="00383EAF"/>
    <w:rsid w:val="00387404"/>
    <w:rsid w:val="003A1861"/>
    <w:rsid w:val="003C05F7"/>
    <w:rsid w:val="003C0636"/>
    <w:rsid w:val="003C0A9F"/>
    <w:rsid w:val="003D14B9"/>
    <w:rsid w:val="003D393A"/>
    <w:rsid w:val="003D6848"/>
    <w:rsid w:val="003D70EC"/>
    <w:rsid w:val="003E1FC8"/>
    <w:rsid w:val="003E3ED9"/>
    <w:rsid w:val="003E4C62"/>
    <w:rsid w:val="003F3E0D"/>
    <w:rsid w:val="003F71BB"/>
    <w:rsid w:val="00400753"/>
    <w:rsid w:val="0040248C"/>
    <w:rsid w:val="00403035"/>
    <w:rsid w:val="00403AB9"/>
    <w:rsid w:val="004152B0"/>
    <w:rsid w:val="00416BAC"/>
    <w:rsid w:val="004231DF"/>
    <w:rsid w:val="00423962"/>
    <w:rsid w:val="00424330"/>
    <w:rsid w:val="00436B41"/>
    <w:rsid w:val="00441893"/>
    <w:rsid w:val="0045112B"/>
    <w:rsid w:val="00453C4A"/>
    <w:rsid w:val="00453FCE"/>
    <w:rsid w:val="00455F80"/>
    <w:rsid w:val="00457671"/>
    <w:rsid w:val="00461B1C"/>
    <w:rsid w:val="00462BA7"/>
    <w:rsid w:val="004647F2"/>
    <w:rsid w:val="004660D8"/>
    <w:rsid w:val="0047532F"/>
    <w:rsid w:val="0047674A"/>
    <w:rsid w:val="00480144"/>
    <w:rsid w:val="00481423"/>
    <w:rsid w:val="00483023"/>
    <w:rsid w:val="00484AAC"/>
    <w:rsid w:val="00494D3C"/>
    <w:rsid w:val="00497EFD"/>
    <w:rsid w:val="004A3574"/>
    <w:rsid w:val="004B2074"/>
    <w:rsid w:val="004B2221"/>
    <w:rsid w:val="004B5FF4"/>
    <w:rsid w:val="004B7D60"/>
    <w:rsid w:val="004C32E0"/>
    <w:rsid w:val="004C66AB"/>
    <w:rsid w:val="004C67F1"/>
    <w:rsid w:val="004D366B"/>
    <w:rsid w:val="004D3C31"/>
    <w:rsid w:val="004D497B"/>
    <w:rsid w:val="004D517B"/>
    <w:rsid w:val="004F0C08"/>
    <w:rsid w:val="004F3819"/>
    <w:rsid w:val="004F39A9"/>
    <w:rsid w:val="004F7596"/>
    <w:rsid w:val="00506CDA"/>
    <w:rsid w:val="00506FBE"/>
    <w:rsid w:val="00512411"/>
    <w:rsid w:val="005150AC"/>
    <w:rsid w:val="00520799"/>
    <w:rsid w:val="00521237"/>
    <w:rsid w:val="00524631"/>
    <w:rsid w:val="0053256E"/>
    <w:rsid w:val="0053658C"/>
    <w:rsid w:val="0054769C"/>
    <w:rsid w:val="00547718"/>
    <w:rsid w:val="00555CA2"/>
    <w:rsid w:val="00572082"/>
    <w:rsid w:val="0058067D"/>
    <w:rsid w:val="005842C4"/>
    <w:rsid w:val="00590ADB"/>
    <w:rsid w:val="005914DF"/>
    <w:rsid w:val="00591549"/>
    <w:rsid w:val="005919C4"/>
    <w:rsid w:val="0059276F"/>
    <w:rsid w:val="005A30D1"/>
    <w:rsid w:val="005A48A2"/>
    <w:rsid w:val="005A4CDE"/>
    <w:rsid w:val="005B0056"/>
    <w:rsid w:val="005B0300"/>
    <w:rsid w:val="005B0F55"/>
    <w:rsid w:val="005B38AA"/>
    <w:rsid w:val="005B50F1"/>
    <w:rsid w:val="005C0437"/>
    <w:rsid w:val="005D0EAA"/>
    <w:rsid w:val="005D10B6"/>
    <w:rsid w:val="005E1850"/>
    <w:rsid w:val="005E4096"/>
    <w:rsid w:val="005E4497"/>
    <w:rsid w:val="005E4722"/>
    <w:rsid w:val="005E64A1"/>
    <w:rsid w:val="005E69F5"/>
    <w:rsid w:val="005F56B1"/>
    <w:rsid w:val="006039B0"/>
    <w:rsid w:val="0061382B"/>
    <w:rsid w:val="0061697E"/>
    <w:rsid w:val="00617A1C"/>
    <w:rsid w:val="00617E51"/>
    <w:rsid w:val="00635F88"/>
    <w:rsid w:val="006456A0"/>
    <w:rsid w:val="00646632"/>
    <w:rsid w:val="00647776"/>
    <w:rsid w:val="00661B1B"/>
    <w:rsid w:val="00682E74"/>
    <w:rsid w:val="00682EDE"/>
    <w:rsid w:val="00684421"/>
    <w:rsid w:val="00695420"/>
    <w:rsid w:val="00695BC6"/>
    <w:rsid w:val="00696F47"/>
    <w:rsid w:val="006A479D"/>
    <w:rsid w:val="006A5358"/>
    <w:rsid w:val="006C3376"/>
    <w:rsid w:val="006D07C2"/>
    <w:rsid w:val="006E180B"/>
    <w:rsid w:val="006E3B65"/>
    <w:rsid w:val="006E75CA"/>
    <w:rsid w:val="00715C86"/>
    <w:rsid w:val="00717F4C"/>
    <w:rsid w:val="007270BA"/>
    <w:rsid w:val="00733850"/>
    <w:rsid w:val="00740BCB"/>
    <w:rsid w:val="00742A87"/>
    <w:rsid w:val="00751698"/>
    <w:rsid w:val="0075189F"/>
    <w:rsid w:val="00753BB7"/>
    <w:rsid w:val="0075427D"/>
    <w:rsid w:val="007602E9"/>
    <w:rsid w:val="00764B14"/>
    <w:rsid w:val="0077408B"/>
    <w:rsid w:val="007819FD"/>
    <w:rsid w:val="007865F0"/>
    <w:rsid w:val="007945D6"/>
    <w:rsid w:val="00796E1D"/>
    <w:rsid w:val="007A55E8"/>
    <w:rsid w:val="007B39C1"/>
    <w:rsid w:val="007B4581"/>
    <w:rsid w:val="007B58F9"/>
    <w:rsid w:val="007C56F9"/>
    <w:rsid w:val="007C78FE"/>
    <w:rsid w:val="007D5433"/>
    <w:rsid w:val="00801A6E"/>
    <w:rsid w:val="008037BF"/>
    <w:rsid w:val="008175EC"/>
    <w:rsid w:val="00817C12"/>
    <w:rsid w:val="008219D6"/>
    <w:rsid w:val="008278BE"/>
    <w:rsid w:val="0083007F"/>
    <w:rsid w:val="00836BDC"/>
    <w:rsid w:val="008406D3"/>
    <w:rsid w:val="00841331"/>
    <w:rsid w:val="00847685"/>
    <w:rsid w:val="00850B3A"/>
    <w:rsid w:val="00857716"/>
    <w:rsid w:val="00863F28"/>
    <w:rsid w:val="00864951"/>
    <w:rsid w:val="008712EA"/>
    <w:rsid w:val="00881B76"/>
    <w:rsid w:val="00883DFF"/>
    <w:rsid w:val="0088773F"/>
    <w:rsid w:val="00895546"/>
    <w:rsid w:val="008A0573"/>
    <w:rsid w:val="008A1996"/>
    <w:rsid w:val="008A2822"/>
    <w:rsid w:val="008A3676"/>
    <w:rsid w:val="008A39B5"/>
    <w:rsid w:val="008A460D"/>
    <w:rsid w:val="008B1281"/>
    <w:rsid w:val="008C1C7D"/>
    <w:rsid w:val="008C2224"/>
    <w:rsid w:val="008C244C"/>
    <w:rsid w:val="008C54EA"/>
    <w:rsid w:val="008D195A"/>
    <w:rsid w:val="008D5D15"/>
    <w:rsid w:val="008E57EE"/>
    <w:rsid w:val="008F3EE4"/>
    <w:rsid w:val="008F5F45"/>
    <w:rsid w:val="00905CFB"/>
    <w:rsid w:val="00910678"/>
    <w:rsid w:val="00916F70"/>
    <w:rsid w:val="00920F6F"/>
    <w:rsid w:val="00947763"/>
    <w:rsid w:val="00950993"/>
    <w:rsid w:val="00954197"/>
    <w:rsid w:val="0095482C"/>
    <w:rsid w:val="009561E2"/>
    <w:rsid w:val="00960BB9"/>
    <w:rsid w:val="00964DE9"/>
    <w:rsid w:val="0097040E"/>
    <w:rsid w:val="00971E34"/>
    <w:rsid w:val="009722A2"/>
    <w:rsid w:val="00973D97"/>
    <w:rsid w:val="0097410D"/>
    <w:rsid w:val="00975B7D"/>
    <w:rsid w:val="00984BEE"/>
    <w:rsid w:val="00987B4C"/>
    <w:rsid w:val="00994B4F"/>
    <w:rsid w:val="0099708E"/>
    <w:rsid w:val="009B0C91"/>
    <w:rsid w:val="009B4AE8"/>
    <w:rsid w:val="009B5D19"/>
    <w:rsid w:val="009C520F"/>
    <w:rsid w:val="009C7EB9"/>
    <w:rsid w:val="009D3EE4"/>
    <w:rsid w:val="009E2E5A"/>
    <w:rsid w:val="009E3CC3"/>
    <w:rsid w:val="009F12BD"/>
    <w:rsid w:val="009F7A32"/>
    <w:rsid w:val="00A029BD"/>
    <w:rsid w:val="00A03295"/>
    <w:rsid w:val="00A11F47"/>
    <w:rsid w:val="00A122A4"/>
    <w:rsid w:val="00A171D4"/>
    <w:rsid w:val="00A24B52"/>
    <w:rsid w:val="00A2756F"/>
    <w:rsid w:val="00A31AAD"/>
    <w:rsid w:val="00A41F93"/>
    <w:rsid w:val="00A42D27"/>
    <w:rsid w:val="00A44EEC"/>
    <w:rsid w:val="00A47748"/>
    <w:rsid w:val="00A5342F"/>
    <w:rsid w:val="00A61E87"/>
    <w:rsid w:val="00A733C0"/>
    <w:rsid w:val="00A92E75"/>
    <w:rsid w:val="00A935B3"/>
    <w:rsid w:val="00AA11DB"/>
    <w:rsid w:val="00AA28A7"/>
    <w:rsid w:val="00AB0971"/>
    <w:rsid w:val="00AB233A"/>
    <w:rsid w:val="00AB630B"/>
    <w:rsid w:val="00AC34E8"/>
    <w:rsid w:val="00AC3F3D"/>
    <w:rsid w:val="00AC7029"/>
    <w:rsid w:val="00AD0FE3"/>
    <w:rsid w:val="00AD1200"/>
    <w:rsid w:val="00AD501F"/>
    <w:rsid w:val="00AD5E8B"/>
    <w:rsid w:val="00AD74F1"/>
    <w:rsid w:val="00AE1616"/>
    <w:rsid w:val="00AE2CEB"/>
    <w:rsid w:val="00AE3928"/>
    <w:rsid w:val="00AE7678"/>
    <w:rsid w:val="00B011DC"/>
    <w:rsid w:val="00B015D2"/>
    <w:rsid w:val="00B053B8"/>
    <w:rsid w:val="00B06C00"/>
    <w:rsid w:val="00B21E21"/>
    <w:rsid w:val="00B27FA1"/>
    <w:rsid w:val="00B31BA0"/>
    <w:rsid w:val="00B367B9"/>
    <w:rsid w:val="00B369BD"/>
    <w:rsid w:val="00B4018E"/>
    <w:rsid w:val="00B426DB"/>
    <w:rsid w:val="00B44512"/>
    <w:rsid w:val="00B465BA"/>
    <w:rsid w:val="00B47376"/>
    <w:rsid w:val="00B51D5C"/>
    <w:rsid w:val="00B556ED"/>
    <w:rsid w:val="00B60EA6"/>
    <w:rsid w:val="00B61B45"/>
    <w:rsid w:val="00B65746"/>
    <w:rsid w:val="00B7109E"/>
    <w:rsid w:val="00B7162E"/>
    <w:rsid w:val="00B71D64"/>
    <w:rsid w:val="00B917CF"/>
    <w:rsid w:val="00B9468D"/>
    <w:rsid w:val="00BA2450"/>
    <w:rsid w:val="00BB52D9"/>
    <w:rsid w:val="00BB784E"/>
    <w:rsid w:val="00BC104B"/>
    <w:rsid w:val="00BC3AFA"/>
    <w:rsid w:val="00BC6217"/>
    <w:rsid w:val="00BC6C58"/>
    <w:rsid w:val="00BD2DCE"/>
    <w:rsid w:val="00BE083C"/>
    <w:rsid w:val="00BE1320"/>
    <w:rsid w:val="00BE1606"/>
    <w:rsid w:val="00BE66D5"/>
    <w:rsid w:val="00BF1FAC"/>
    <w:rsid w:val="00BF38F3"/>
    <w:rsid w:val="00C00701"/>
    <w:rsid w:val="00C02116"/>
    <w:rsid w:val="00C03176"/>
    <w:rsid w:val="00C032C7"/>
    <w:rsid w:val="00C108D5"/>
    <w:rsid w:val="00C11A5C"/>
    <w:rsid w:val="00C12FDC"/>
    <w:rsid w:val="00C2008E"/>
    <w:rsid w:val="00C2125D"/>
    <w:rsid w:val="00C26506"/>
    <w:rsid w:val="00C33EC2"/>
    <w:rsid w:val="00C52595"/>
    <w:rsid w:val="00C53CC6"/>
    <w:rsid w:val="00C548D4"/>
    <w:rsid w:val="00C56D85"/>
    <w:rsid w:val="00C62AF7"/>
    <w:rsid w:val="00C639BD"/>
    <w:rsid w:val="00C65CB9"/>
    <w:rsid w:val="00C7256F"/>
    <w:rsid w:val="00C80E9A"/>
    <w:rsid w:val="00C8101E"/>
    <w:rsid w:val="00C81536"/>
    <w:rsid w:val="00C83C7A"/>
    <w:rsid w:val="00C91615"/>
    <w:rsid w:val="00C925F7"/>
    <w:rsid w:val="00C93D4F"/>
    <w:rsid w:val="00C94A01"/>
    <w:rsid w:val="00C960D8"/>
    <w:rsid w:val="00C9669C"/>
    <w:rsid w:val="00CA1EDF"/>
    <w:rsid w:val="00CA7ECA"/>
    <w:rsid w:val="00CB2245"/>
    <w:rsid w:val="00CB34A1"/>
    <w:rsid w:val="00CC1D83"/>
    <w:rsid w:val="00CC37A5"/>
    <w:rsid w:val="00CC3C43"/>
    <w:rsid w:val="00CC7B5D"/>
    <w:rsid w:val="00CD1A01"/>
    <w:rsid w:val="00CD4857"/>
    <w:rsid w:val="00CE1DC8"/>
    <w:rsid w:val="00D041CF"/>
    <w:rsid w:val="00D05A63"/>
    <w:rsid w:val="00D20A66"/>
    <w:rsid w:val="00D30A5E"/>
    <w:rsid w:val="00D34B9E"/>
    <w:rsid w:val="00D34E15"/>
    <w:rsid w:val="00D356F9"/>
    <w:rsid w:val="00D47143"/>
    <w:rsid w:val="00D576FA"/>
    <w:rsid w:val="00D65106"/>
    <w:rsid w:val="00D722A2"/>
    <w:rsid w:val="00D801BF"/>
    <w:rsid w:val="00D90B0E"/>
    <w:rsid w:val="00D917ED"/>
    <w:rsid w:val="00D926BF"/>
    <w:rsid w:val="00DA1B67"/>
    <w:rsid w:val="00DA6558"/>
    <w:rsid w:val="00DB1445"/>
    <w:rsid w:val="00DB37AC"/>
    <w:rsid w:val="00DC666E"/>
    <w:rsid w:val="00DC7AD1"/>
    <w:rsid w:val="00DD2C30"/>
    <w:rsid w:val="00DD329D"/>
    <w:rsid w:val="00DD6214"/>
    <w:rsid w:val="00DE1ECA"/>
    <w:rsid w:val="00DE2B69"/>
    <w:rsid w:val="00DF0ADC"/>
    <w:rsid w:val="00E033C3"/>
    <w:rsid w:val="00E06465"/>
    <w:rsid w:val="00E141D9"/>
    <w:rsid w:val="00E15F23"/>
    <w:rsid w:val="00E20C92"/>
    <w:rsid w:val="00E22A84"/>
    <w:rsid w:val="00E23A71"/>
    <w:rsid w:val="00E349CD"/>
    <w:rsid w:val="00E40873"/>
    <w:rsid w:val="00E43F9F"/>
    <w:rsid w:val="00E440C8"/>
    <w:rsid w:val="00E55374"/>
    <w:rsid w:val="00E60518"/>
    <w:rsid w:val="00E6078A"/>
    <w:rsid w:val="00E8255D"/>
    <w:rsid w:val="00E8391D"/>
    <w:rsid w:val="00E91AD3"/>
    <w:rsid w:val="00E9257F"/>
    <w:rsid w:val="00E96488"/>
    <w:rsid w:val="00EA489B"/>
    <w:rsid w:val="00EB457E"/>
    <w:rsid w:val="00EC201D"/>
    <w:rsid w:val="00ED110B"/>
    <w:rsid w:val="00ED1F40"/>
    <w:rsid w:val="00ED6EA4"/>
    <w:rsid w:val="00EE072C"/>
    <w:rsid w:val="00EE2EB4"/>
    <w:rsid w:val="00EF1667"/>
    <w:rsid w:val="00EF1C8F"/>
    <w:rsid w:val="00F054F6"/>
    <w:rsid w:val="00F21898"/>
    <w:rsid w:val="00F218D0"/>
    <w:rsid w:val="00F21E8D"/>
    <w:rsid w:val="00F2284B"/>
    <w:rsid w:val="00F3262F"/>
    <w:rsid w:val="00F35E62"/>
    <w:rsid w:val="00F46691"/>
    <w:rsid w:val="00F5181F"/>
    <w:rsid w:val="00F555A0"/>
    <w:rsid w:val="00F60148"/>
    <w:rsid w:val="00F6198B"/>
    <w:rsid w:val="00F66F9E"/>
    <w:rsid w:val="00F717B5"/>
    <w:rsid w:val="00F72968"/>
    <w:rsid w:val="00F76D3D"/>
    <w:rsid w:val="00F82892"/>
    <w:rsid w:val="00F872FD"/>
    <w:rsid w:val="00F92081"/>
    <w:rsid w:val="00F92791"/>
    <w:rsid w:val="00FA02C6"/>
    <w:rsid w:val="00FA4506"/>
    <w:rsid w:val="00FA6354"/>
    <w:rsid w:val="00FB285C"/>
    <w:rsid w:val="00FB2C50"/>
    <w:rsid w:val="00FB2DF8"/>
    <w:rsid w:val="00FB56CD"/>
    <w:rsid w:val="00FD3713"/>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3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580">
      <w:bodyDiv w:val="1"/>
      <w:marLeft w:val="0"/>
      <w:marRight w:val="0"/>
      <w:marTop w:val="0"/>
      <w:marBottom w:val="0"/>
      <w:divBdr>
        <w:top w:val="none" w:sz="0" w:space="0" w:color="auto"/>
        <w:left w:val="none" w:sz="0" w:space="0" w:color="auto"/>
        <w:bottom w:val="none" w:sz="0" w:space="0" w:color="auto"/>
        <w:right w:val="none" w:sz="0" w:space="0" w:color="auto"/>
      </w:divBdr>
      <w:divsChild>
        <w:div w:id="434785045">
          <w:marLeft w:val="0"/>
          <w:marRight w:val="0"/>
          <w:marTop w:val="0"/>
          <w:marBottom w:val="0"/>
          <w:divBdr>
            <w:top w:val="none" w:sz="0" w:space="0" w:color="auto"/>
            <w:left w:val="none" w:sz="0" w:space="0" w:color="auto"/>
            <w:bottom w:val="none" w:sz="0" w:space="0" w:color="auto"/>
            <w:right w:val="none" w:sz="0" w:space="0" w:color="auto"/>
          </w:divBdr>
          <w:divsChild>
            <w:div w:id="596715894">
              <w:marLeft w:val="0"/>
              <w:marRight w:val="0"/>
              <w:marTop w:val="0"/>
              <w:marBottom w:val="0"/>
              <w:divBdr>
                <w:top w:val="none" w:sz="0" w:space="0" w:color="auto"/>
                <w:left w:val="none" w:sz="0" w:space="0" w:color="auto"/>
                <w:bottom w:val="none" w:sz="0" w:space="0" w:color="auto"/>
                <w:right w:val="none" w:sz="0" w:space="0" w:color="auto"/>
              </w:divBdr>
              <w:divsChild>
                <w:div w:id="1966427189">
                  <w:marLeft w:val="0"/>
                  <w:marRight w:val="0"/>
                  <w:marTop w:val="0"/>
                  <w:marBottom w:val="0"/>
                  <w:divBdr>
                    <w:top w:val="none" w:sz="0" w:space="0" w:color="auto"/>
                    <w:left w:val="none" w:sz="0" w:space="0" w:color="auto"/>
                    <w:bottom w:val="none" w:sz="0" w:space="0" w:color="auto"/>
                    <w:right w:val="none" w:sz="0" w:space="0" w:color="auto"/>
                  </w:divBdr>
                  <w:divsChild>
                    <w:div w:id="1953125735">
                      <w:marLeft w:val="0"/>
                      <w:marRight w:val="0"/>
                      <w:marTop w:val="0"/>
                      <w:marBottom w:val="0"/>
                      <w:divBdr>
                        <w:top w:val="none" w:sz="0" w:space="0" w:color="auto"/>
                        <w:left w:val="none" w:sz="0" w:space="0" w:color="auto"/>
                        <w:bottom w:val="none" w:sz="0" w:space="0" w:color="auto"/>
                        <w:right w:val="none" w:sz="0" w:space="0" w:color="auto"/>
                      </w:divBdr>
                      <w:divsChild>
                        <w:div w:id="1409308418">
                          <w:marLeft w:val="0"/>
                          <w:marRight w:val="0"/>
                          <w:marTop w:val="0"/>
                          <w:marBottom w:val="0"/>
                          <w:divBdr>
                            <w:top w:val="none" w:sz="0" w:space="0" w:color="auto"/>
                            <w:left w:val="none" w:sz="0" w:space="0" w:color="auto"/>
                            <w:bottom w:val="none" w:sz="0" w:space="0" w:color="auto"/>
                            <w:right w:val="none" w:sz="0" w:space="0" w:color="auto"/>
                          </w:divBdr>
                          <w:divsChild>
                            <w:div w:id="1541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659043365">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944196692">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1795096779">
      <w:bodyDiv w:val="1"/>
      <w:marLeft w:val="0"/>
      <w:marRight w:val="0"/>
      <w:marTop w:val="0"/>
      <w:marBottom w:val="0"/>
      <w:divBdr>
        <w:top w:val="none" w:sz="0" w:space="0" w:color="auto"/>
        <w:left w:val="none" w:sz="0" w:space="0" w:color="auto"/>
        <w:bottom w:val="none" w:sz="0" w:space="0" w:color="auto"/>
        <w:right w:val="none" w:sz="0" w:space="0" w:color="auto"/>
      </w:divBdr>
      <w:divsChild>
        <w:div w:id="237522435">
          <w:marLeft w:val="0"/>
          <w:marRight w:val="0"/>
          <w:marTop w:val="0"/>
          <w:marBottom w:val="0"/>
          <w:divBdr>
            <w:top w:val="none" w:sz="0" w:space="0" w:color="auto"/>
            <w:left w:val="none" w:sz="0" w:space="0" w:color="auto"/>
            <w:bottom w:val="none" w:sz="0" w:space="0" w:color="auto"/>
            <w:right w:val="none" w:sz="0" w:space="0" w:color="auto"/>
          </w:divBdr>
          <w:divsChild>
            <w:div w:id="2008753662">
              <w:marLeft w:val="0"/>
              <w:marRight w:val="0"/>
              <w:marTop w:val="0"/>
              <w:marBottom w:val="0"/>
              <w:divBdr>
                <w:top w:val="none" w:sz="0" w:space="0" w:color="auto"/>
                <w:left w:val="none" w:sz="0" w:space="0" w:color="auto"/>
                <w:bottom w:val="none" w:sz="0" w:space="0" w:color="auto"/>
                <w:right w:val="none" w:sz="0" w:space="0" w:color="auto"/>
              </w:divBdr>
              <w:divsChild>
                <w:div w:id="365563858">
                  <w:marLeft w:val="0"/>
                  <w:marRight w:val="0"/>
                  <w:marTop w:val="0"/>
                  <w:marBottom w:val="0"/>
                  <w:divBdr>
                    <w:top w:val="none" w:sz="0" w:space="0" w:color="auto"/>
                    <w:left w:val="none" w:sz="0" w:space="0" w:color="auto"/>
                    <w:bottom w:val="none" w:sz="0" w:space="0" w:color="auto"/>
                    <w:right w:val="none" w:sz="0" w:space="0" w:color="auto"/>
                  </w:divBdr>
                  <w:divsChild>
                    <w:div w:id="285506592">
                      <w:marLeft w:val="0"/>
                      <w:marRight w:val="0"/>
                      <w:marTop w:val="0"/>
                      <w:marBottom w:val="0"/>
                      <w:divBdr>
                        <w:top w:val="none" w:sz="0" w:space="0" w:color="auto"/>
                        <w:left w:val="none" w:sz="0" w:space="0" w:color="auto"/>
                        <w:bottom w:val="none" w:sz="0" w:space="0" w:color="auto"/>
                        <w:right w:val="none" w:sz="0" w:space="0" w:color="auto"/>
                      </w:divBdr>
                      <w:divsChild>
                        <w:div w:id="1463617723">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69F31-6843-4C47-8DA8-A26F5C3B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2339</Words>
  <Characters>1334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2016-08-22T06:00:00Z</dcterms:created>
  <dcterms:modified xsi:type="dcterms:W3CDTF">2016-08-22T06:00:00Z</dcterms:modified>
</cp:coreProperties>
</file>