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4164D" w14:textId="77777777" w:rsidR="00B44512" w:rsidRPr="003328A9" w:rsidRDefault="00B44512" w:rsidP="005E4497">
      <w:pPr>
        <w:spacing w:after="0" w:line="240" w:lineRule="auto"/>
        <w:jc w:val="right"/>
        <w:rPr>
          <w:b/>
          <w:lang w:val="lv-LV"/>
        </w:rPr>
      </w:pPr>
      <w:r w:rsidRPr="003328A9">
        <w:rPr>
          <w:b/>
          <w:lang w:val="lv-LV"/>
        </w:rPr>
        <w:t>Paziņojums masu medijiem</w:t>
      </w:r>
    </w:p>
    <w:p w14:paraId="50188D1F" w14:textId="234DC870" w:rsidR="00B44512" w:rsidRDefault="008E57EE" w:rsidP="00B44512">
      <w:pPr>
        <w:spacing w:after="0" w:line="240" w:lineRule="auto"/>
        <w:jc w:val="right"/>
        <w:rPr>
          <w:b/>
          <w:lang w:val="lv-LV"/>
        </w:rPr>
      </w:pPr>
      <w:r>
        <w:rPr>
          <w:b/>
          <w:lang w:val="lv-LV"/>
        </w:rPr>
        <w:t>03</w:t>
      </w:r>
      <w:r w:rsidR="00FD3713">
        <w:rPr>
          <w:b/>
          <w:lang w:val="lv-LV"/>
        </w:rPr>
        <w:t>.05</w:t>
      </w:r>
      <w:r w:rsidR="00857716">
        <w:rPr>
          <w:b/>
          <w:lang w:val="lv-LV"/>
        </w:rPr>
        <w:t>.2016</w:t>
      </w:r>
      <w:r w:rsidR="00B44512" w:rsidRPr="003328A9">
        <w:rPr>
          <w:b/>
          <w:lang w:val="lv-LV"/>
        </w:rPr>
        <w:t>.</w:t>
      </w:r>
    </w:p>
    <w:p w14:paraId="596E6553" w14:textId="77777777" w:rsidR="00042A1B" w:rsidRPr="00031F20" w:rsidRDefault="00042A1B" w:rsidP="00B44512">
      <w:pPr>
        <w:spacing w:after="0" w:line="240" w:lineRule="auto"/>
        <w:jc w:val="right"/>
        <w:rPr>
          <w:b/>
          <w:lang w:val="lv-LV"/>
        </w:rPr>
      </w:pPr>
    </w:p>
    <w:p w14:paraId="51B1F33C" w14:textId="15EF312E" w:rsidR="00BE1606" w:rsidRPr="00FD3713" w:rsidRDefault="00FD3713" w:rsidP="00B367B9">
      <w:pPr>
        <w:jc w:val="both"/>
        <w:rPr>
          <w:b/>
          <w:sz w:val="26"/>
          <w:szCs w:val="26"/>
          <w:lang w:val="lv-LV"/>
        </w:rPr>
      </w:pPr>
      <w:r w:rsidRPr="00FD3713">
        <w:rPr>
          <w:b/>
          <w:sz w:val="26"/>
          <w:szCs w:val="26"/>
          <w:lang w:val="lv-LV"/>
        </w:rPr>
        <w:t>Pirmajā ceturksnī palielinājies apdrošinātājiem pieteikto zaudējumu atlīdzību skaits</w:t>
      </w:r>
    </w:p>
    <w:p w14:paraId="7DFECD91" w14:textId="3B4BB7D3" w:rsidR="006C3376" w:rsidRPr="00031F20" w:rsidRDefault="009C7EB9" w:rsidP="00717F4C">
      <w:pPr>
        <w:jc w:val="both"/>
        <w:rPr>
          <w:b/>
          <w:lang w:val="lv-LV"/>
        </w:rPr>
      </w:pPr>
      <w:bookmarkStart w:id="0" w:name="_GoBack"/>
      <w:r>
        <w:rPr>
          <w:b/>
          <w:lang w:val="lv-LV"/>
        </w:rPr>
        <w:t xml:space="preserve">Latvijas Transportlīdzekļu apdrošinātāju biroja (turpmāk – LTAB) </w:t>
      </w:r>
      <w:r w:rsidR="00FD3713">
        <w:rPr>
          <w:b/>
          <w:lang w:val="lv-LV"/>
        </w:rPr>
        <w:t xml:space="preserve">apkopotā statistika par šī gada pirmo ceturksni liecina, ka, salīdzinājumā ar tādu pat periodu pērn, </w:t>
      </w:r>
      <w:r w:rsidR="00FD3713" w:rsidRPr="00170916">
        <w:rPr>
          <w:b/>
          <w:lang w:val="lv-LV"/>
        </w:rPr>
        <w:t xml:space="preserve">par </w:t>
      </w:r>
      <w:r w:rsidR="00BF1FAC" w:rsidRPr="00170916">
        <w:rPr>
          <w:b/>
          <w:lang w:val="lv-LV"/>
        </w:rPr>
        <w:t>4,4</w:t>
      </w:r>
      <w:r w:rsidR="00FD3713" w:rsidRPr="00170916">
        <w:rPr>
          <w:b/>
          <w:lang w:val="lv-LV"/>
        </w:rPr>
        <w:t>% palielinājies</w:t>
      </w:r>
      <w:r w:rsidR="00FD3713">
        <w:rPr>
          <w:b/>
          <w:lang w:val="lv-LV"/>
        </w:rPr>
        <w:t xml:space="preserve"> apdrošināšanas sabiedrībām</w:t>
      </w:r>
      <w:r w:rsidR="00BF1FAC">
        <w:rPr>
          <w:b/>
          <w:lang w:val="lv-LV"/>
        </w:rPr>
        <w:t xml:space="preserve"> un LTAB</w:t>
      </w:r>
      <w:r w:rsidR="00FD3713">
        <w:rPr>
          <w:b/>
          <w:lang w:val="lv-LV"/>
        </w:rPr>
        <w:t xml:space="preserve"> iesniegto zaudējumu pieteikumu apjoms</w:t>
      </w:r>
      <w:r w:rsidR="00221595">
        <w:rPr>
          <w:b/>
          <w:lang w:val="lv-LV"/>
        </w:rPr>
        <w:t>.</w:t>
      </w:r>
      <w:r w:rsidR="00FD3713">
        <w:rPr>
          <w:b/>
          <w:lang w:val="lv-LV"/>
        </w:rPr>
        <w:t xml:space="preserve"> </w:t>
      </w:r>
      <w:bookmarkEnd w:id="0"/>
    </w:p>
    <w:p w14:paraId="62EB9541" w14:textId="2FD77333" w:rsidR="00BF1FAC" w:rsidRDefault="00003652" w:rsidP="00256127">
      <w:pPr>
        <w:spacing w:after="0" w:line="240" w:lineRule="auto"/>
        <w:jc w:val="both"/>
        <w:rPr>
          <w:lang w:val="lv-LV"/>
        </w:rPr>
      </w:pPr>
      <w:r>
        <w:rPr>
          <w:lang w:val="lv-LV"/>
        </w:rPr>
        <w:t xml:space="preserve">2016.gada pirmajos trīs mēnešos </w:t>
      </w:r>
      <w:r w:rsidRPr="00170916">
        <w:rPr>
          <w:lang w:val="lv-LV"/>
        </w:rPr>
        <w:t>pieaudzis gan</w:t>
      </w:r>
      <w:r>
        <w:rPr>
          <w:lang w:val="lv-LV"/>
        </w:rPr>
        <w:t xml:space="preserve"> </w:t>
      </w:r>
      <w:r w:rsidRPr="00170916">
        <w:rPr>
          <w:lang w:val="lv-LV"/>
        </w:rPr>
        <w:t>Latvijā, gan ārvalstīs</w:t>
      </w:r>
      <w:r>
        <w:rPr>
          <w:lang w:val="lv-LV"/>
        </w:rPr>
        <w:t xml:space="preserve"> notikušo CSNg skaits</w:t>
      </w:r>
      <w:r w:rsidR="00C53CC6">
        <w:rPr>
          <w:lang w:val="lv-LV"/>
        </w:rPr>
        <w:t>,</w:t>
      </w:r>
      <w:r>
        <w:rPr>
          <w:lang w:val="lv-LV"/>
        </w:rPr>
        <w:t xml:space="preserve"> </w:t>
      </w:r>
      <w:r w:rsidRPr="00003652">
        <w:rPr>
          <w:lang w:val="lv-LV"/>
        </w:rPr>
        <w:t>par kuriem ir iesniegti zaudējumu pieteikumi</w:t>
      </w:r>
      <w:r>
        <w:rPr>
          <w:lang w:val="lv-LV"/>
        </w:rPr>
        <w:t>.</w:t>
      </w:r>
      <w:r w:rsidR="00BF1FAC">
        <w:rPr>
          <w:lang w:val="lv-LV"/>
        </w:rPr>
        <w:t xml:space="preserve"> “Viens no iemesliem šādam palielinājumam ir transportlīdzekļu skaita pieaugums pēdējos gados, ko apliecina CSDD statistika</w:t>
      </w:r>
      <w:r w:rsidR="00521237">
        <w:rPr>
          <w:lang w:val="lv-LV"/>
        </w:rPr>
        <w:t xml:space="preserve"> (2016.gada 31.martā par 3,2% vairāk nekā pirms gada)</w:t>
      </w:r>
      <w:r w:rsidR="00BF1FAC">
        <w:rPr>
          <w:lang w:val="lv-LV"/>
        </w:rPr>
        <w:t>. Tāpat novērojam, ka gadu no gada pieaug ārvalstīs notikušo CSNg skaits, par kuriem iesniegti zaudējumu pieteikumi, kas apliecina, ka mūsu valsts iedzīvotāji aizvien biežāk dodas atpūtas vai darba braucienos ārpus valsts robežām ar Latvijā reģistrētu transportlīdzekli,” skaidro</w:t>
      </w:r>
      <w:r w:rsidR="00C2125D">
        <w:rPr>
          <w:lang w:val="lv-LV"/>
        </w:rPr>
        <w:t xml:space="preserve"> LTAB valdes priekšsēdētājs</w:t>
      </w:r>
      <w:r w:rsidR="00BF1FAC">
        <w:rPr>
          <w:lang w:val="lv-LV"/>
        </w:rPr>
        <w:t xml:space="preserve"> J.Stengrevics.</w:t>
      </w:r>
    </w:p>
    <w:p w14:paraId="15FC6585" w14:textId="77777777" w:rsidR="00BF1FAC" w:rsidRDefault="00BF1FAC" w:rsidP="00256127">
      <w:pPr>
        <w:spacing w:after="0" w:line="240" w:lineRule="auto"/>
        <w:jc w:val="both"/>
        <w:rPr>
          <w:lang w:val="lv-LV"/>
        </w:rPr>
      </w:pPr>
    </w:p>
    <w:p w14:paraId="42FE438A" w14:textId="5432F5DC" w:rsidR="00BF1FAC" w:rsidRDefault="00BF1FAC" w:rsidP="00256127">
      <w:pPr>
        <w:spacing w:after="0" w:line="240" w:lineRule="auto"/>
        <w:jc w:val="both"/>
        <w:rPr>
          <w:bCs/>
          <w:lang w:val="lv-LV"/>
        </w:rPr>
      </w:pPr>
      <w:r w:rsidRPr="00BF1FAC">
        <w:rPr>
          <w:lang w:val="lv-LV"/>
        </w:rPr>
        <w:t>Saistībā ar šī gada un iepriekšējo gadu zaudējumu pieteikumiem 2016. gada 3 mē</w:t>
      </w:r>
      <w:r>
        <w:rPr>
          <w:lang w:val="lv-LV"/>
        </w:rPr>
        <w:t>nešos ir pieņemti 11</w:t>
      </w:r>
      <w:r w:rsidR="00C53CC6">
        <w:rPr>
          <w:lang w:val="lv-LV"/>
        </w:rPr>
        <w:t xml:space="preserve"> </w:t>
      </w:r>
      <w:r w:rsidRPr="00BF1FAC">
        <w:rPr>
          <w:lang w:val="lv-LV"/>
        </w:rPr>
        <w:t>352 lēmumi par apdrošināšanas atlīdzības izmaksām par</w:t>
      </w:r>
      <w:r>
        <w:rPr>
          <w:lang w:val="lv-LV"/>
        </w:rPr>
        <w:t xml:space="preserve"> kopējo summu 10,63 milj.</w:t>
      </w:r>
      <w:r w:rsidRPr="00BF1FAC">
        <w:rPr>
          <w:lang w:val="lv-LV"/>
        </w:rPr>
        <w:t>EUR</w:t>
      </w:r>
      <w:r>
        <w:rPr>
          <w:lang w:val="lv-LV"/>
        </w:rPr>
        <w:t xml:space="preserve">, kas ir par 9,6% mazāk nekā tādā pat periodā pērn. </w:t>
      </w:r>
      <w:r w:rsidR="00C2125D">
        <w:rPr>
          <w:lang w:val="lv-LV"/>
        </w:rPr>
        <w:t xml:space="preserve">“Tas skaidrojams galvenokārt ar vidējās atlīdzības samazinājumu, kas šī gada pirmajā ceturksnī bija par 13,4 % mazāk nekā tādā pat laika posmā pērn. Būtiski </w:t>
      </w:r>
      <w:r w:rsidR="00C53CC6">
        <w:rPr>
          <w:lang w:val="lv-LV"/>
        </w:rPr>
        <w:t xml:space="preserve">– </w:t>
      </w:r>
      <w:r w:rsidR="00C2125D">
        <w:rPr>
          <w:lang w:val="lv-LV"/>
        </w:rPr>
        <w:t xml:space="preserve">par 32,3% </w:t>
      </w:r>
      <w:r w:rsidR="00C53CC6">
        <w:rPr>
          <w:lang w:val="lv-LV"/>
        </w:rPr>
        <w:t xml:space="preserve">sarucis </w:t>
      </w:r>
      <w:r w:rsidR="00C2125D">
        <w:rPr>
          <w:lang w:val="lv-LV"/>
        </w:rPr>
        <w:t xml:space="preserve">vidējais atlīdzības izmaksas apjoms </w:t>
      </w:r>
      <w:r w:rsidR="00C2125D" w:rsidRPr="00C2125D">
        <w:rPr>
          <w:color w:val="000000"/>
          <w:lang w:val="lv-LV"/>
        </w:rPr>
        <w:t>par ārzemēs notikuš</w:t>
      </w:r>
      <w:r w:rsidR="00C53CC6">
        <w:rPr>
          <w:color w:val="000000"/>
          <w:lang w:val="lv-LV"/>
        </w:rPr>
        <w:t>ajiem</w:t>
      </w:r>
      <w:r w:rsidR="00C2125D" w:rsidRPr="00C2125D">
        <w:rPr>
          <w:color w:val="000000"/>
          <w:lang w:val="lv-LV"/>
        </w:rPr>
        <w:t xml:space="preserve"> apdrošināšanas gadījum</w:t>
      </w:r>
      <w:r w:rsidR="00C53CC6">
        <w:rPr>
          <w:color w:val="000000"/>
          <w:lang w:val="lv-LV"/>
        </w:rPr>
        <w:t>iem</w:t>
      </w:r>
      <w:r w:rsidR="00C2125D">
        <w:rPr>
          <w:color w:val="000000"/>
          <w:lang w:val="lv-LV"/>
        </w:rPr>
        <w:t xml:space="preserve">, </w:t>
      </w:r>
      <w:r w:rsidR="00C53CC6">
        <w:rPr>
          <w:color w:val="000000"/>
          <w:lang w:val="lv-LV"/>
        </w:rPr>
        <w:t xml:space="preserve">jo </w:t>
      </w:r>
      <w:r w:rsidR="00C53CC6" w:rsidRPr="00C2125D">
        <w:rPr>
          <w:bCs/>
          <w:lang w:val="lv-LV"/>
        </w:rPr>
        <w:t>salīdzinājumā ar 2015. gada 3 mēnešiem</w:t>
      </w:r>
      <w:r w:rsidR="00C53CC6">
        <w:rPr>
          <w:bCs/>
          <w:lang w:val="lv-LV"/>
        </w:rPr>
        <w:t xml:space="preserve"> </w:t>
      </w:r>
      <w:r w:rsidR="00C2125D" w:rsidRPr="00C2125D">
        <w:rPr>
          <w:bCs/>
          <w:lang w:val="lv-LV"/>
        </w:rPr>
        <w:t>nav bijušas atsevišķas ļoti lielas atlīdzību izmaksas,</w:t>
      </w:r>
      <w:r w:rsidR="00C2125D">
        <w:rPr>
          <w:bCs/>
          <w:lang w:val="lv-LV"/>
        </w:rPr>
        <w:t>” stāsta J.Stengrevics, piebilstot, ka v</w:t>
      </w:r>
      <w:r w:rsidR="00C2125D" w:rsidRPr="00C2125D">
        <w:rPr>
          <w:bCs/>
          <w:lang w:val="lv-LV"/>
        </w:rPr>
        <w:t>idējais atlīdzības izmaksas lielums par ārzemēs notikušaj</w:t>
      </w:r>
      <w:r w:rsidR="00C2125D">
        <w:rPr>
          <w:bCs/>
          <w:lang w:val="lv-LV"/>
        </w:rPr>
        <w:t>iem CSNg joprojām ir augsts – 3,</w:t>
      </w:r>
      <w:r w:rsidR="00C2125D" w:rsidRPr="00C2125D">
        <w:rPr>
          <w:bCs/>
          <w:lang w:val="lv-LV"/>
        </w:rPr>
        <w:t>3 reizes lielāks nekā par Latvijā notikušajiem CSNg</w:t>
      </w:r>
      <w:r w:rsidR="00C2125D">
        <w:rPr>
          <w:bCs/>
          <w:lang w:val="lv-LV"/>
        </w:rPr>
        <w:t>.</w:t>
      </w:r>
    </w:p>
    <w:p w14:paraId="4C7BE3C8" w14:textId="77777777" w:rsidR="00C2125D" w:rsidRDefault="00C2125D" w:rsidP="00256127">
      <w:pPr>
        <w:spacing w:after="0" w:line="240" w:lineRule="auto"/>
        <w:jc w:val="both"/>
        <w:rPr>
          <w:bCs/>
          <w:lang w:val="lv-LV"/>
        </w:rPr>
      </w:pPr>
    </w:p>
    <w:p w14:paraId="3C0CB531" w14:textId="2731C288" w:rsidR="00235794" w:rsidRDefault="00521237" w:rsidP="00256127">
      <w:pPr>
        <w:spacing w:after="0" w:line="240" w:lineRule="auto"/>
        <w:jc w:val="both"/>
        <w:rPr>
          <w:color w:val="000000" w:themeColor="text1"/>
          <w:lang w:val="lv-LV"/>
        </w:rPr>
      </w:pPr>
      <w:r w:rsidRPr="00521237">
        <w:rPr>
          <w:lang w:val="lv-LV"/>
        </w:rPr>
        <w:t>Analizējot OCTA apdrošināšanas nozares darbības rezultātus 2016. gada 3 mēnešos, var secināt, ka situācija</w:t>
      </w:r>
      <w:r w:rsidR="00FA6354">
        <w:rPr>
          <w:lang w:val="lv-LV"/>
        </w:rPr>
        <w:t xml:space="preserve"> </w:t>
      </w:r>
      <w:r w:rsidRPr="00521237">
        <w:rPr>
          <w:lang w:val="lv-LV"/>
        </w:rPr>
        <w:t xml:space="preserve">ir kļuvusi </w:t>
      </w:r>
      <w:r w:rsidRPr="00521237">
        <w:rPr>
          <w:color w:val="000000" w:themeColor="text1"/>
          <w:lang w:val="lv-LV"/>
        </w:rPr>
        <w:t xml:space="preserve">ievērojami negatīvāka </w:t>
      </w:r>
      <w:r w:rsidRPr="00521237">
        <w:rPr>
          <w:lang w:val="lv-LV"/>
        </w:rPr>
        <w:t>– z</w:t>
      </w:r>
      <w:r w:rsidRPr="00521237">
        <w:rPr>
          <w:color w:val="000000" w:themeColor="text1"/>
          <w:lang w:val="lv-LV"/>
        </w:rPr>
        <w:t>audējumi tirgū ir 2,4 reizes lielāki nekā attiecīgajā periodā</w:t>
      </w:r>
      <w:r>
        <w:rPr>
          <w:color w:val="000000" w:themeColor="text1"/>
          <w:lang w:val="lv-LV"/>
        </w:rPr>
        <w:t xml:space="preserve"> pērn</w:t>
      </w:r>
      <w:r w:rsidRPr="00521237">
        <w:rPr>
          <w:color w:val="000000" w:themeColor="text1"/>
          <w:lang w:val="lv-LV"/>
        </w:rPr>
        <w:t>.</w:t>
      </w:r>
      <w:r>
        <w:rPr>
          <w:color w:val="000000" w:themeColor="text1"/>
          <w:lang w:val="lv-LV"/>
        </w:rPr>
        <w:t xml:space="preserve"> “Lai arī apdrošinātāju nopelnīto prēmiju apjoms šī gada trijos mēnešos bija par 2,5% lielāks nekā tādā pat periodā pērn, </w:t>
      </w:r>
      <w:r w:rsidRPr="00170916">
        <w:rPr>
          <w:color w:val="000000" w:themeColor="text1"/>
          <w:lang w:val="lv-LV"/>
        </w:rPr>
        <w:t>zaudējumus radījis piekritušo atlīdzību prasību neto summas pieaugums par gandrīz 15,2%</w:t>
      </w:r>
      <w:r w:rsidR="004152B0">
        <w:rPr>
          <w:color w:val="000000" w:themeColor="text1"/>
          <w:lang w:val="lv-LV"/>
        </w:rPr>
        <w:t>.</w:t>
      </w:r>
      <w:r w:rsidRPr="00170916">
        <w:rPr>
          <w:color w:val="000000" w:themeColor="text1"/>
          <w:lang w:val="lv-LV"/>
        </w:rPr>
        <w:t xml:space="preserve"> </w:t>
      </w:r>
      <w:r w:rsidR="004152B0">
        <w:rPr>
          <w:color w:val="000000" w:themeColor="text1"/>
          <w:lang w:val="lv-LV"/>
        </w:rPr>
        <w:t>A</w:t>
      </w:r>
      <w:r w:rsidR="009E2E5A">
        <w:rPr>
          <w:color w:val="000000" w:themeColor="text1"/>
          <w:lang w:val="lv-LV"/>
        </w:rPr>
        <w:t xml:space="preserve">pdrošinātāji ir </w:t>
      </w:r>
      <w:r w:rsidR="00170916">
        <w:rPr>
          <w:color w:val="000000" w:themeColor="text1"/>
          <w:lang w:val="lv-LV"/>
        </w:rPr>
        <w:t xml:space="preserve">ievērojami </w:t>
      </w:r>
      <w:r w:rsidR="009E2E5A">
        <w:rPr>
          <w:color w:val="000000" w:themeColor="text1"/>
          <w:lang w:val="lv-LV"/>
        </w:rPr>
        <w:t>palielinājuši savas finanšu rezerves</w:t>
      </w:r>
      <w:r w:rsidR="00FA6354">
        <w:rPr>
          <w:color w:val="000000" w:themeColor="text1"/>
          <w:lang w:val="lv-LV"/>
        </w:rPr>
        <w:t>,</w:t>
      </w:r>
      <w:r w:rsidR="009E2E5A">
        <w:rPr>
          <w:color w:val="000000" w:themeColor="text1"/>
          <w:lang w:val="lv-LV"/>
        </w:rPr>
        <w:t xml:space="preserve"> no kurām veikt apdrošināšanas atlīdzību izmaksas, paredzot</w:t>
      </w:r>
      <w:r w:rsidR="00FA6354">
        <w:rPr>
          <w:color w:val="000000" w:themeColor="text1"/>
          <w:lang w:val="lv-LV"/>
        </w:rPr>
        <w:t>,</w:t>
      </w:r>
      <w:r w:rsidR="009E2E5A">
        <w:rPr>
          <w:color w:val="000000" w:themeColor="text1"/>
          <w:lang w:val="lv-LV"/>
        </w:rPr>
        <w:t xml:space="preserve"> ka izmaksāto </w:t>
      </w:r>
      <w:r w:rsidR="0027756B">
        <w:rPr>
          <w:color w:val="000000" w:themeColor="text1"/>
          <w:lang w:val="lv-LV"/>
        </w:rPr>
        <w:t xml:space="preserve">apdrošināšanas atlīdzību apmērs turpmāk </w:t>
      </w:r>
      <w:r w:rsidR="009E2E5A">
        <w:rPr>
          <w:color w:val="000000" w:themeColor="text1"/>
          <w:lang w:val="lv-LV"/>
        </w:rPr>
        <w:t>palielināsies</w:t>
      </w:r>
      <w:r w:rsidR="00547718">
        <w:rPr>
          <w:color w:val="000000" w:themeColor="text1"/>
          <w:lang w:val="lv-LV"/>
        </w:rPr>
        <w:t>.</w:t>
      </w:r>
      <w:r w:rsidR="004152B0">
        <w:rPr>
          <w:color w:val="000000" w:themeColor="text1"/>
          <w:lang w:val="lv-LV"/>
        </w:rPr>
        <w:t xml:space="preserve"> </w:t>
      </w:r>
      <w:r w:rsidR="00547718">
        <w:rPr>
          <w:color w:val="000000" w:themeColor="text1"/>
          <w:lang w:val="lv-LV"/>
        </w:rPr>
        <w:t>R</w:t>
      </w:r>
      <w:r w:rsidR="004152B0">
        <w:rPr>
          <w:color w:val="000000" w:themeColor="text1"/>
          <w:lang w:val="lv-LV"/>
        </w:rPr>
        <w:t xml:space="preserve">ezervju pieaugumu zināmā mērā ir iespaidojušas arī likumdošanas prasības </w:t>
      </w:r>
      <w:r w:rsidR="004152B0" w:rsidRPr="00547718">
        <w:rPr>
          <w:lang w:val="lv-LV"/>
        </w:rPr>
        <w:t>(solvency II),</w:t>
      </w:r>
      <w:r w:rsidR="004152B0">
        <w:rPr>
          <w:color w:val="000000" w:themeColor="text1"/>
          <w:lang w:val="lv-LV"/>
        </w:rPr>
        <w:t xml:space="preserve"> kas paredz lielāku pašu rezervju nepieciešamību, kā arī pieaugušās</w:t>
      </w:r>
      <w:r w:rsidR="000C06FE">
        <w:rPr>
          <w:color w:val="000000" w:themeColor="text1"/>
          <w:lang w:val="lv-LV"/>
        </w:rPr>
        <w:t xml:space="preserve"> nemateriālo zaudējumu izmaksas,</w:t>
      </w:r>
      <w:r>
        <w:rPr>
          <w:color w:val="000000" w:themeColor="text1"/>
          <w:lang w:val="lv-LV"/>
        </w:rPr>
        <w:t>” informē LTAB valdes priekšsēdētājs.</w:t>
      </w:r>
    </w:p>
    <w:p w14:paraId="15CB00C9" w14:textId="77777777" w:rsidR="00521237" w:rsidRPr="00521237" w:rsidRDefault="00521237" w:rsidP="00256127">
      <w:pPr>
        <w:spacing w:after="0" w:line="240" w:lineRule="auto"/>
        <w:jc w:val="both"/>
        <w:rPr>
          <w:lang w:val="lv-LV"/>
        </w:rPr>
      </w:pPr>
    </w:p>
    <w:p w14:paraId="3EF22F09" w14:textId="6830A548" w:rsidR="00C65CB9" w:rsidRPr="00C65CB9" w:rsidRDefault="00C65CB9" w:rsidP="00256127">
      <w:pPr>
        <w:spacing w:after="0" w:line="240" w:lineRule="auto"/>
        <w:jc w:val="both"/>
        <w:rPr>
          <w:lang w:val="lv-LV"/>
        </w:rPr>
      </w:pPr>
      <w:r w:rsidRPr="00C65CB9">
        <w:rPr>
          <w:lang w:val="lv-LV"/>
        </w:rPr>
        <w:t xml:space="preserve">1997.gadā Latvijā tika ieviesta OCTA sistēma, kuras mērķis ir nodrošināt ceļu satiksmes negadījumā cietušo trešo personu interešu aizsardzību Latvijā un Zaļās kartes dalībvalstīs. </w:t>
      </w:r>
      <w:r w:rsidR="00256127" w:rsidRPr="00256127">
        <w:rPr>
          <w:lang w:val="lv-LV"/>
        </w:rPr>
        <w:t xml:space="preserve">Sistēmas sekmīgākai darbības nodrošināšanai </w:t>
      </w:r>
      <w:r w:rsidR="00256127">
        <w:rPr>
          <w:lang w:val="lv-LV"/>
        </w:rPr>
        <w:t>ir</w:t>
      </w:r>
      <w:r w:rsidR="00256127" w:rsidRPr="00256127">
        <w:rPr>
          <w:lang w:val="lv-LV"/>
        </w:rPr>
        <w:t xml:space="preserve"> izveidots </w:t>
      </w:r>
      <w:r>
        <w:rPr>
          <w:lang w:val="lv-LV"/>
        </w:rPr>
        <w:t>LTAB</w:t>
      </w:r>
      <w:r w:rsidRPr="00C65CB9">
        <w:rPr>
          <w:lang w:val="lv-LV"/>
        </w:rPr>
        <w:t xml:space="preserve">, </w:t>
      </w:r>
      <w:r w:rsidR="00256127">
        <w:rPr>
          <w:lang w:val="lv-LV"/>
        </w:rPr>
        <w:t xml:space="preserve">kurā </w:t>
      </w:r>
      <w:r w:rsidRPr="00C65CB9">
        <w:rPr>
          <w:lang w:val="lv-LV"/>
        </w:rPr>
        <w:t xml:space="preserve">apvienojušās apdrošināšanas sabiedrības, kurām ir tiesības veikt </w:t>
      </w:r>
      <w:r w:rsidR="00256127">
        <w:rPr>
          <w:lang w:val="lv-LV"/>
        </w:rPr>
        <w:t>OCTA</w:t>
      </w:r>
      <w:r w:rsidRPr="00C65CB9">
        <w:rPr>
          <w:lang w:val="lv-LV"/>
        </w:rPr>
        <w:t xml:space="preserve"> apdrošināšanu Latvijā</w:t>
      </w:r>
      <w:r w:rsidR="00256127">
        <w:rPr>
          <w:lang w:val="lv-LV"/>
        </w:rPr>
        <w:t xml:space="preserve"> – AAS “Balta”, AAS “Baltijas Apdrošināšanas Nams”, AAS “</w:t>
      </w:r>
      <w:r w:rsidR="00256127" w:rsidRPr="00256127">
        <w:rPr>
          <w:lang w:val="lv-LV"/>
        </w:rPr>
        <w:t>Baltikums Vienna Insurance Group</w:t>
      </w:r>
      <w:r w:rsidR="00256127">
        <w:rPr>
          <w:lang w:val="lv-LV"/>
        </w:rPr>
        <w:t>”, AAS “</w:t>
      </w:r>
      <w:r w:rsidR="00256127" w:rsidRPr="00256127">
        <w:rPr>
          <w:lang w:val="lv-LV"/>
        </w:rPr>
        <w:t>BTA Baltic Insurance Company</w:t>
      </w:r>
      <w:r w:rsidR="00256127">
        <w:rPr>
          <w:lang w:val="lv-LV"/>
        </w:rPr>
        <w:t>”, “Compensa Vienna Insurance Group”</w:t>
      </w:r>
      <w:r w:rsidR="00256127" w:rsidRPr="00256127">
        <w:rPr>
          <w:lang w:val="lv-LV"/>
        </w:rPr>
        <w:t xml:space="preserve"> UADB Latvijas filiāle</w:t>
      </w:r>
      <w:r w:rsidR="00256127">
        <w:rPr>
          <w:lang w:val="lv-LV"/>
        </w:rPr>
        <w:t>, “ERGO Insurance”</w:t>
      </w:r>
      <w:r w:rsidR="00256127" w:rsidRPr="00256127">
        <w:rPr>
          <w:lang w:val="lv-LV"/>
        </w:rPr>
        <w:t xml:space="preserve"> SE Latvijas filiāle</w:t>
      </w:r>
      <w:r w:rsidR="00256127">
        <w:rPr>
          <w:lang w:val="lv-LV"/>
        </w:rPr>
        <w:t>, AAS “Gjensidige Baltic”, “If P&amp;C Insurance”</w:t>
      </w:r>
      <w:r w:rsidR="00256127" w:rsidRPr="00256127">
        <w:rPr>
          <w:lang w:val="lv-LV"/>
        </w:rPr>
        <w:t xml:space="preserve"> AS Latvijas filiāle</w:t>
      </w:r>
      <w:r w:rsidR="00256127">
        <w:rPr>
          <w:lang w:val="lv-LV"/>
        </w:rPr>
        <w:t>, “Seesam Insurance”</w:t>
      </w:r>
      <w:r w:rsidR="00256127" w:rsidRPr="00256127">
        <w:rPr>
          <w:lang w:val="lv-LV"/>
        </w:rPr>
        <w:t xml:space="preserve"> AS Latvijas filiāle</w:t>
      </w:r>
      <w:r w:rsidR="00CC3C43">
        <w:rPr>
          <w:lang w:val="lv-LV"/>
        </w:rPr>
        <w:t xml:space="preserve"> un </w:t>
      </w:r>
      <w:r w:rsidR="00256127">
        <w:rPr>
          <w:lang w:val="lv-LV"/>
        </w:rPr>
        <w:t>“Swedbank P&amp;C Insurance”</w:t>
      </w:r>
      <w:r w:rsidR="00256127" w:rsidRPr="00256127">
        <w:rPr>
          <w:lang w:val="lv-LV"/>
        </w:rPr>
        <w:t xml:space="preserve"> AS Latvijas filiāle</w:t>
      </w:r>
      <w:r w:rsidR="00CC3C43">
        <w:rPr>
          <w:lang w:val="lv-LV"/>
        </w:rPr>
        <w:t>.</w:t>
      </w:r>
    </w:p>
    <w:p w14:paraId="363D3D13" w14:textId="77777777" w:rsidR="006C3376" w:rsidRDefault="006C3376" w:rsidP="006C3376">
      <w:pPr>
        <w:spacing w:after="0" w:line="240" w:lineRule="auto"/>
        <w:rPr>
          <w:sz w:val="20"/>
          <w:szCs w:val="20"/>
          <w:lang w:val="lv-LV"/>
        </w:rPr>
      </w:pPr>
    </w:p>
    <w:p w14:paraId="35F67807" w14:textId="2479F941" w:rsidR="00E22A84" w:rsidRPr="003472AE" w:rsidRDefault="00E22A84" w:rsidP="00E22A84">
      <w:pPr>
        <w:spacing w:after="0" w:line="240" w:lineRule="auto"/>
        <w:jc w:val="right"/>
        <w:rPr>
          <w:rFonts w:cs="Times New Roman"/>
          <w:bCs/>
          <w:i/>
          <w:sz w:val="20"/>
          <w:szCs w:val="20"/>
          <w:lang w:val="lv-LV"/>
        </w:rPr>
      </w:pPr>
      <w:r w:rsidRPr="003472AE">
        <w:rPr>
          <w:rFonts w:cs="Times New Roman"/>
          <w:bCs/>
          <w:i/>
          <w:sz w:val="20"/>
          <w:szCs w:val="20"/>
          <w:lang w:val="lv-LV"/>
        </w:rPr>
        <w:t>Papildus informācija</w:t>
      </w:r>
    </w:p>
    <w:p w14:paraId="4B67728B" w14:textId="77777777" w:rsidR="00E22A84" w:rsidRPr="003472AE" w:rsidRDefault="00E22A84" w:rsidP="00E22A84">
      <w:pPr>
        <w:spacing w:after="0" w:line="240" w:lineRule="auto"/>
        <w:jc w:val="right"/>
        <w:rPr>
          <w:rFonts w:cs="Times New Roman"/>
          <w:bCs/>
          <w:i/>
          <w:sz w:val="20"/>
          <w:szCs w:val="20"/>
          <w:lang w:val="lv-LV"/>
        </w:rPr>
      </w:pPr>
      <w:r w:rsidRPr="003472AE">
        <w:rPr>
          <w:rFonts w:cs="Times New Roman"/>
          <w:bCs/>
          <w:i/>
          <w:sz w:val="20"/>
          <w:szCs w:val="20"/>
          <w:lang w:val="lv-LV"/>
        </w:rPr>
        <w:t>LTAB sabiedrisko attiecību konsultants</w:t>
      </w:r>
    </w:p>
    <w:p w14:paraId="5AA21BB5" w14:textId="77777777" w:rsidR="00E22A84" w:rsidRPr="003472AE" w:rsidRDefault="00E22A84" w:rsidP="00E22A84">
      <w:pPr>
        <w:spacing w:after="0" w:line="240" w:lineRule="auto"/>
        <w:jc w:val="right"/>
        <w:rPr>
          <w:rFonts w:cs="Times New Roman"/>
          <w:bCs/>
          <w:i/>
          <w:sz w:val="20"/>
          <w:szCs w:val="20"/>
          <w:lang w:val="lv-LV"/>
        </w:rPr>
      </w:pPr>
      <w:r w:rsidRPr="003472AE">
        <w:rPr>
          <w:rFonts w:cs="Times New Roman"/>
          <w:bCs/>
          <w:i/>
          <w:sz w:val="20"/>
          <w:szCs w:val="20"/>
          <w:lang w:val="lv-LV"/>
        </w:rPr>
        <w:t>Gints Lazdiņš</w:t>
      </w:r>
    </w:p>
    <w:p w14:paraId="69A6FE67" w14:textId="424FC530" w:rsidR="00617E51" w:rsidRPr="003472AE" w:rsidRDefault="00E22A84" w:rsidP="001A0DF5">
      <w:pPr>
        <w:spacing w:after="0" w:line="240" w:lineRule="auto"/>
        <w:jc w:val="right"/>
        <w:rPr>
          <w:sz w:val="20"/>
          <w:szCs w:val="20"/>
        </w:rPr>
      </w:pPr>
      <w:r w:rsidRPr="003472AE">
        <w:rPr>
          <w:rFonts w:cs="Times New Roman"/>
          <w:bCs/>
          <w:i/>
          <w:sz w:val="20"/>
          <w:szCs w:val="20"/>
          <w:lang w:val="lv-LV"/>
        </w:rPr>
        <w:t>Tālr: +371 29442282, E-</w:t>
      </w:r>
      <w:r w:rsidRPr="003472AE">
        <w:rPr>
          <w:rFonts w:cs="Times New Roman"/>
          <w:bCs/>
          <w:i/>
          <w:sz w:val="20"/>
          <w:szCs w:val="20"/>
        </w:rPr>
        <w:t>pasts: gints@olsen.lv</w:t>
      </w:r>
    </w:p>
    <w:sectPr w:rsidR="00617E51" w:rsidRPr="003472AE" w:rsidSect="00C2008E">
      <w:headerReference w:type="default" r:id="rId8"/>
      <w:footerReference w:type="default" r:id="rId9"/>
      <w:pgSz w:w="11906" w:h="16838"/>
      <w:pgMar w:top="1440" w:right="1133" w:bottom="1276" w:left="1134" w:header="708" w:footer="7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0888F" w14:textId="77777777" w:rsidR="002854C7" w:rsidRDefault="002854C7" w:rsidP="00C62AF7">
      <w:pPr>
        <w:spacing w:after="0" w:line="240" w:lineRule="auto"/>
      </w:pPr>
      <w:r>
        <w:separator/>
      </w:r>
    </w:p>
  </w:endnote>
  <w:endnote w:type="continuationSeparator" w:id="0">
    <w:p w14:paraId="4A1AA6E5" w14:textId="77777777" w:rsidR="002854C7" w:rsidRDefault="002854C7" w:rsidP="00C62AF7">
      <w:pPr>
        <w:spacing w:after="0" w:line="240" w:lineRule="auto"/>
      </w:pPr>
      <w:r>
        <w:continuationSeparator/>
      </w:r>
    </w:p>
  </w:endnote>
  <w:endnote w:type="continuationNotice" w:id="1">
    <w:p w14:paraId="30B99D54" w14:textId="77777777" w:rsidR="002854C7" w:rsidRDefault="00285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23F6" w14:textId="77777777" w:rsidR="007C78FE" w:rsidRDefault="007C78FE"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4DD2BF7F" wp14:editId="29095277">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709D849"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6C8369DC" w14:textId="77777777" w:rsidR="007C78FE" w:rsidRDefault="007C78FE" w:rsidP="00C62AF7">
    <w:pPr>
      <w:pStyle w:val="Footer"/>
      <w:jc w:val="center"/>
    </w:pPr>
    <w:r>
      <w:object w:dxaOrig="9042" w:dyaOrig="462" w14:anchorId="65AD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3pt;height:18.8pt" o:ole="">
          <v:imagedata r:id="rId1" o:title=""/>
        </v:shape>
        <o:OLEObject Type="Embed" ProgID="CorelDraw.Graphic.17" ShapeID="_x0000_i1026" DrawAspect="Content" ObjectID="_1523789206" r:id="rId2"/>
      </w:object>
    </w:r>
  </w:p>
  <w:p w14:paraId="0881006E" w14:textId="77777777" w:rsidR="007C78FE" w:rsidRDefault="007C7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948B4" w14:textId="77777777" w:rsidR="002854C7" w:rsidRDefault="002854C7" w:rsidP="00C62AF7">
      <w:pPr>
        <w:spacing w:after="0" w:line="240" w:lineRule="auto"/>
      </w:pPr>
      <w:r>
        <w:separator/>
      </w:r>
    </w:p>
  </w:footnote>
  <w:footnote w:type="continuationSeparator" w:id="0">
    <w:p w14:paraId="0A784F34" w14:textId="77777777" w:rsidR="002854C7" w:rsidRDefault="002854C7" w:rsidP="00C62AF7">
      <w:pPr>
        <w:spacing w:after="0" w:line="240" w:lineRule="auto"/>
      </w:pPr>
      <w:r>
        <w:continuationSeparator/>
      </w:r>
    </w:p>
  </w:footnote>
  <w:footnote w:type="continuationNotice" w:id="1">
    <w:p w14:paraId="7699C55F" w14:textId="77777777" w:rsidR="002854C7" w:rsidRDefault="002854C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ACC04" w14:textId="35ECD055" w:rsidR="007C78FE" w:rsidRDefault="007C78FE">
    <w:pPr>
      <w:pStyle w:val="Header"/>
    </w:pPr>
  </w:p>
  <w:p w14:paraId="0CB634A5" w14:textId="77777777" w:rsidR="007C78FE" w:rsidRDefault="007C78FE">
    <w:pPr>
      <w:pStyle w:val="Header"/>
    </w:pPr>
    <w:r>
      <w:object w:dxaOrig="3028" w:dyaOrig="1080" w14:anchorId="71A7C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15pt;height:56.35pt" o:ole="">
          <v:imagedata r:id="rId1" o:title=""/>
        </v:shape>
        <o:OLEObject Type="Embed" ProgID="CorelDraw.Graphic.17" ShapeID="_x0000_i1025" DrawAspect="Content" ObjectID="_1523789205" r:id="rId2"/>
      </w:object>
    </w:r>
  </w:p>
  <w:p w14:paraId="450E4B33" w14:textId="77777777" w:rsidR="007C78FE" w:rsidRDefault="007C78FE">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nts">
    <w15:presenceInfo w15:providerId="None" w15:userId="Gi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13A3"/>
    <w:rsid w:val="00003652"/>
    <w:rsid w:val="0000382A"/>
    <w:rsid w:val="0000798F"/>
    <w:rsid w:val="0003095B"/>
    <w:rsid w:val="00031B96"/>
    <w:rsid w:val="00031F20"/>
    <w:rsid w:val="00032071"/>
    <w:rsid w:val="00034426"/>
    <w:rsid w:val="00040AE8"/>
    <w:rsid w:val="00042A1B"/>
    <w:rsid w:val="00051859"/>
    <w:rsid w:val="000533E0"/>
    <w:rsid w:val="00057EA6"/>
    <w:rsid w:val="00070C9E"/>
    <w:rsid w:val="000847FE"/>
    <w:rsid w:val="00091DE0"/>
    <w:rsid w:val="00093FF3"/>
    <w:rsid w:val="00095A98"/>
    <w:rsid w:val="000A4639"/>
    <w:rsid w:val="000B5642"/>
    <w:rsid w:val="000C06FE"/>
    <w:rsid w:val="000C0786"/>
    <w:rsid w:val="000D0D3C"/>
    <w:rsid w:val="000D2A57"/>
    <w:rsid w:val="000D3097"/>
    <w:rsid w:val="000F4FC5"/>
    <w:rsid w:val="000F5106"/>
    <w:rsid w:val="001029A0"/>
    <w:rsid w:val="00103B45"/>
    <w:rsid w:val="00104DBB"/>
    <w:rsid w:val="001071B7"/>
    <w:rsid w:val="0012264C"/>
    <w:rsid w:val="00126876"/>
    <w:rsid w:val="00131772"/>
    <w:rsid w:val="001331AD"/>
    <w:rsid w:val="0013589D"/>
    <w:rsid w:val="00143485"/>
    <w:rsid w:val="00144B7F"/>
    <w:rsid w:val="00157DD1"/>
    <w:rsid w:val="00170916"/>
    <w:rsid w:val="00171015"/>
    <w:rsid w:val="00181352"/>
    <w:rsid w:val="001A0DF5"/>
    <w:rsid w:val="001A5528"/>
    <w:rsid w:val="001B2061"/>
    <w:rsid w:val="001B6EE9"/>
    <w:rsid w:val="001C65E0"/>
    <w:rsid w:val="001D3B28"/>
    <w:rsid w:val="001D6AEF"/>
    <w:rsid w:val="001E57C6"/>
    <w:rsid w:val="00214B20"/>
    <w:rsid w:val="00221376"/>
    <w:rsid w:val="00221595"/>
    <w:rsid w:val="00224321"/>
    <w:rsid w:val="00234C33"/>
    <w:rsid w:val="00235794"/>
    <w:rsid w:val="00256127"/>
    <w:rsid w:val="0025641A"/>
    <w:rsid w:val="00257D3F"/>
    <w:rsid w:val="0027402E"/>
    <w:rsid w:val="0027756B"/>
    <w:rsid w:val="00282F67"/>
    <w:rsid w:val="002854C7"/>
    <w:rsid w:val="002857F0"/>
    <w:rsid w:val="00286061"/>
    <w:rsid w:val="0029047C"/>
    <w:rsid w:val="00295433"/>
    <w:rsid w:val="00297163"/>
    <w:rsid w:val="002A10E7"/>
    <w:rsid w:val="002A1269"/>
    <w:rsid w:val="002A2DC8"/>
    <w:rsid w:val="002C0464"/>
    <w:rsid w:val="002C07F5"/>
    <w:rsid w:val="002D452E"/>
    <w:rsid w:val="002D5F23"/>
    <w:rsid w:val="002F0F77"/>
    <w:rsid w:val="0030458B"/>
    <w:rsid w:val="003079C2"/>
    <w:rsid w:val="00307AF2"/>
    <w:rsid w:val="00322690"/>
    <w:rsid w:val="00324D9C"/>
    <w:rsid w:val="003328A9"/>
    <w:rsid w:val="003353F6"/>
    <w:rsid w:val="00337C26"/>
    <w:rsid w:val="00340E8E"/>
    <w:rsid w:val="003439F8"/>
    <w:rsid w:val="003472AE"/>
    <w:rsid w:val="003653B1"/>
    <w:rsid w:val="003662A8"/>
    <w:rsid w:val="00377DFC"/>
    <w:rsid w:val="00387404"/>
    <w:rsid w:val="003C0636"/>
    <w:rsid w:val="003C0A9F"/>
    <w:rsid w:val="003D14B9"/>
    <w:rsid w:val="003D6848"/>
    <w:rsid w:val="003D70EC"/>
    <w:rsid w:val="003E1FC8"/>
    <w:rsid w:val="003E3ED9"/>
    <w:rsid w:val="003F3E0D"/>
    <w:rsid w:val="00400753"/>
    <w:rsid w:val="0040248C"/>
    <w:rsid w:val="00403035"/>
    <w:rsid w:val="00403AB9"/>
    <w:rsid w:val="004152B0"/>
    <w:rsid w:val="004231DF"/>
    <w:rsid w:val="00423962"/>
    <w:rsid w:val="00424330"/>
    <w:rsid w:val="00436B41"/>
    <w:rsid w:val="00441893"/>
    <w:rsid w:val="0045112B"/>
    <w:rsid w:val="00453C4A"/>
    <w:rsid w:val="00453FCE"/>
    <w:rsid w:val="00455F80"/>
    <w:rsid w:val="00462BA7"/>
    <w:rsid w:val="004647F2"/>
    <w:rsid w:val="004660D8"/>
    <w:rsid w:val="0047674A"/>
    <w:rsid w:val="00480144"/>
    <w:rsid w:val="00481423"/>
    <w:rsid w:val="00483023"/>
    <w:rsid w:val="00484AAC"/>
    <w:rsid w:val="004B2074"/>
    <w:rsid w:val="004B7D60"/>
    <w:rsid w:val="004C32E0"/>
    <w:rsid w:val="004C66AB"/>
    <w:rsid w:val="004D366B"/>
    <w:rsid w:val="004D497B"/>
    <w:rsid w:val="004D517B"/>
    <w:rsid w:val="004F0C08"/>
    <w:rsid w:val="004F3819"/>
    <w:rsid w:val="004F39A9"/>
    <w:rsid w:val="00506CDA"/>
    <w:rsid w:val="00512411"/>
    <w:rsid w:val="00520799"/>
    <w:rsid w:val="00521237"/>
    <w:rsid w:val="0053256E"/>
    <w:rsid w:val="0054769C"/>
    <w:rsid w:val="00547718"/>
    <w:rsid w:val="00555CA2"/>
    <w:rsid w:val="00572082"/>
    <w:rsid w:val="0058067D"/>
    <w:rsid w:val="005842C4"/>
    <w:rsid w:val="00590ADB"/>
    <w:rsid w:val="005914DF"/>
    <w:rsid w:val="00591549"/>
    <w:rsid w:val="005919C4"/>
    <w:rsid w:val="005A30D1"/>
    <w:rsid w:val="005A48A2"/>
    <w:rsid w:val="005A4CDE"/>
    <w:rsid w:val="005B0056"/>
    <w:rsid w:val="005B0300"/>
    <w:rsid w:val="005B0F55"/>
    <w:rsid w:val="005B38AA"/>
    <w:rsid w:val="005C0437"/>
    <w:rsid w:val="005D0EAA"/>
    <w:rsid w:val="005D10B6"/>
    <w:rsid w:val="005E4497"/>
    <w:rsid w:val="005E69F5"/>
    <w:rsid w:val="005F56B1"/>
    <w:rsid w:val="006039B0"/>
    <w:rsid w:val="00617A1C"/>
    <w:rsid w:val="00617E51"/>
    <w:rsid w:val="00646632"/>
    <w:rsid w:val="00647776"/>
    <w:rsid w:val="00661B1B"/>
    <w:rsid w:val="00682EDE"/>
    <w:rsid w:val="00684421"/>
    <w:rsid w:val="00695420"/>
    <w:rsid w:val="00695BC6"/>
    <w:rsid w:val="00696F47"/>
    <w:rsid w:val="006A5358"/>
    <w:rsid w:val="006C3376"/>
    <w:rsid w:val="006D07C2"/>
    <w:rsid w:val="006E3B65"/>
    <w:rsid w:val="006E75CA"/>
    <w:rsid w:val="00717F4C"/>
    <w:rsid w:val="007270BA"/>
    <w:rsid w:val="00733850"/>
    <w:rsid w:val="00742571"/>
    <w:rsid w:val="00751698"/>
    <w:rsid w:val="0075189F"/>
    <w:rsid w:val="00753BB7"/>
    <w:rsid w:val="0075427D"/>
    <w:rsid w:val="007602E9"/>
    <w:rsid w:val="0077408B"/>
    <w:rsid w:val="007865F0"/>
    <w:rsid w:val="007945D6"/>
    <w:rsid w:val="00796E1D"/>
    <w:rsid w:val="007B39C1"/>
    <w:rsid w:val="007B4581"/>
    <w:rsid w:val="007B58F9"/>
    <w:rsid w:val="007C56F9"/>
    <w:rsid w:val="007C78FE"/>
    <w:rsid w:val="00801A6E"/>
    <w:rsid w:val="008037BF"/>
    <w:rsid w:val="008175EC"/>
    <w:rsid w:val="008219D6"/>
    <w:rsid w:val="008278BE"/>
    <w:rsid w:val="0083007F"/>
    <w:rsid w:val="00836BDC"/>
    <w:rsid w:val="008406D3"/>
    <w:rsid w:val="00841331"/>
    <w:rsid w:val="00847685"/>
    <w:rsid w:val="00857716"/>
    <w:rsid w:val="00863F28"/>
    <w:rsid w:val="00864951"/>
    <w:rsid w:val="008712EA"/>
    <w:rsid w:val="00881B76"/>
    <w:rsid w:val="00883DFF"/>
    <w:rsid w:val="0088773F"/>
    <w:rsid w:val="00895546"/>
    <w:rsid w:val="008A0573"/>
    <w:rsid w:val="008A1996"/>
    <w:rsid w:val="008A2822"/>
    <w:rsid w:val="008A39B5"/>
    <w:rsid w:val="008A460D"/>
    <w:rsid w:val="008C2224"/>
    <w:rsid w:val="008C244C"/>
    <w:rsid w:val="008C54EA"/>
    <w:rsid w:val="008D195A"/>
    <w:rsid w:val="008D5D15"/>
    <w:rsid w:val="008E57EE"/>
    <w:rsid w:val="008F3EE4"/>
    <w:rsid w:val="008F5F45"/>
    <w:rsid w:val="00910678"/>
    <w:rsid w:val="00916F70"/>
    <w:rsid w:val="00950993"/>
    <w:rsid w:val="0095482C"/>
    <w:rsid w:val="00960BB9"/>
    <w:rsid w:val="00964DE9"/>
    <w:rsid w:val="0097040E"/>
    <w:rsid w:val="009722A2"/>
    <w:rsid w:val="00973D97"/>
    <w:rsid w:val="00975B7D"/>
    <w:rsid w:val="00984BEE"/>
    <w:rsid w:val="00994B4F"/>
    <w:rsid w:val="0099708E"/>
    <w:rsid w:val="009B0C91"/>
    <w:rsid w:val="009B4AE8"/>
    <w:rsid w:val="009B5D19"/>
    <w:rsid w:val="009C520F"/>
    <w:rsid w:val="009C7EB9"/>
    <w:rsid w:val="009D3EE4"/>
    <w:rsid w:val="009E2E5A"/>
    <w:rsid w:val="009E3CC3"/>
    <w:rsid w:val="009F12BD"/>
    <w:rsid w:val="00A11F47"/>
    <w:rsid w:val="00A122A4"/>
    <w:rsid w:val="00A171D4"/>
    <w:rsid w:val="00A24B52"/>
    <w:rsid w:val="00A42D27"/>
    <w:rsid w:val="00A44EEC"/>
    <w:rsid w:val="00A47748"/>
    <w:rsid w:val="00A5342F"/>
    <w:rsid w:val="00A61E87"/>
    <w:rsid w:val="00A733C0"/>
    <w:rsid w:val="00A935B3"/>
    <w:rsid w:val="00AA11DB"/>
    <w:rsid w:val="00AA28A7"/>
    <w:rsid w:val="00AB233A"/>
    <w:rsid w:val="00AB630B"/>
    <w:rsid w:val="00AC34E8"/>
    <w:rsid w:val="00AC7029"/>
    <w:rsid w:val="00AD0FE3"/>
    <w:rsid w:val="00AD501F"/>
    <w:rsid w:val="00AD74F1"/>
    <w:rsid w:val="00AE1616"/>
    <w:rsid w:val="00AE3928"/>
    <w:rsid w:val="00B011DC"/>
    <w:rsid w:val="00B015D2"/>
    <w:rsid w:val="00B053B8"/>
    <w:rsid w:val="00B21E21"/>
    <w:rsid w:val="00B27FA1"/>
    <w:rsid w:val="00B31BA0"/>
    <w:rsid w:val="00B367B9"/>
    <w:rsid w:val="00B369BD"/>
    <w:rsid w:val="00B44512"/>
    <w:rsid w:val="00B51D5C"/>
    <w:rsid w:val="00B60EA6"/>
    <w:rsid w:val="00B61B45"/>
    <w:rsid w:val="00B7109E"/>
    <w:rsid w:val="00B71D64"/>
    <w:rsid w:val="00B917CF"/>
    <w:rsid w:val="00BB52D9"/>
    <w:rsid w:val="00BB784E"/>
    <w:rsid w:val="00BC3AFA"/>
    <w:rsid w:val="00BC6C58"/>
    <w:rsid w:val="00BD2DCE"/>
    <w:rsid w:val="00BE083C"/>
    <w:rsid w:val="00BE1320"/>
    <w:rsid w:val="00BE1606"/>
    <w:rsid w:val="00BE66D5"/>
    <w:rsid w:val="00BF1FAC"/>
    <w:rsid w:val="00C02116"/>
    <w:rsid w:val="00C03176"/>
    <w:rsid w:val="00C108D5"/>
    <w:rsid w:val="00C11A5C"/>
    <w:rsid w:val="00C12FDC"/>
    <w:rsid w:val="00C2008E"/>
    <w:rsid w:val="00C2125D"/>
    <w:rsid w:val="00C26506"/>
    <w:rsid w:val="00C52595"/>
    <w:rsid w:val="00C53CC6"/>
    <w:rsid w:val="00C548D4"/>
    <w:rsid w:val="00C62AF7"/>
    <w:rsid w:val="00C639BD"/>
    <w:rsid w:val="00C65CB9"/>
    <w:rsid w:val="00C7256F"/>
    <w:rsid w:val="00C80E9A"/>
    <w:rsid w:val="00C81536"/>
    <w:rsid w:val="00C83C7A"/>
    <w:rsid w:val="00C91615"/>
    <w:rsid w:val="00C93D4F"/>
    <w:rsid w:val="00C94A01"/>
    <w:rsid w:val="00C960D8"/>
    <w:rsid w:val="00C9669C"/>
    <w:rsid w:val="00CB2245"/>
    <w:rsid w:val="00CB34A1"/>
    <w:rsid w:val="00CC1D83"/>
    <w:rsid w:val="00CC37A5"/>
    <w:rsid w:val="00CC3C43"/>
    <w:rsid w:val="00CD4857"/>
    <w:rsid w:val="00CE1DC8"/>
    <w:rsid w:val="00D041CF"/>
    <w:rsid w:val="00D05A63"/>
    <w:rsid w:val="00D20A66"/>
    <w:rsid w:val="00D34E15"/>
    <w:rsid w:val="00D356F9"/>
    <w:rsid w:val="00D47143"/>
    <w:rsid w:val="00D801BF"/>
    <w:rsid w:val="00D90B0E"/>
    <w:rsid w:val="00D917ED"/>
    <w:rsid w:val="00D926BF"/>
    <w:rsid w:val="00DA1B67"/>
    <w:rsid w:val="00DA6558"/>
    <w:rsid w:val="00DB37AC"/>
    <w:rsid w:val="00DC7AD1"/>
    <w:rsid w:val="00DD329D"/>
    <w:rsid w:val="00DD6214"/>
    <w:rsid w:val="00DF0ADC"/>
    <w:rsid w:val="00E06465"/>
    <w:rsid w:val="00E22A84"/>
    <w:rsid w:val="00E23A71"/>
    <w:rsid w:val="00E349CD"/>
    <w:rsid w:val="00E40873"/>
    <w:rsid w:val="00E43F9F"/>
    <w:rsid w:val="00E440C8"/>
    <w:rsid w:val="00E55374"/>
    <w:rsid w:val="00E60518"/>
    <w:rsid w:val="00E8391D"/>
    <w:rsid w:val="00E91AD3"/>
    <w:rsid w:val="00E9257F"/>
    <w:rsid w:val="00EB457E"/>
    <w:rsid w:val="00EC201D"/>
    <w:rsid w:val="00ED1F40"/>
    <w:rsid w:val="00EE2EB4"/>
    <w:rsid w:val="00EF1667"/>
    <w:rsid w:val="00EF1C8F"/>
    <w:rsid w:val="00F054F6"/>
    <w:rsid w:val="00F21898"/>
    <w:rsid w:val="00F218D0"/>
    <w:rsid w:val="00F2284B"/>
    <w:rsid w:val="00F3262F"/>
    <w:rsid w:val="00F35E62"/>
    <w:rsid w:val="00F46691"/>
    <w:rsid w:val="00F5181F"/>
    <w:rsid w:val="00F555A0"/>
    <w:rsid w:val="00F60148"/>
    <w:rsid w:val="00F6198B"/>
    <w:rsid w:val="00F72968"/>
    <w:rsid w:val="00F76D3D"/>
    <w:rsid w:val="00F872FD"/>
    <w:rsid w:val="00F92081"/>
    <w:rsid w:val="00F92791"/>
    <w:rsid w:val="00FA02C6"/>
    <w:rsid w:val="00FA6354"/>
    <w:rsid w:val="00FB285C"/>
    <w:rsid w:val="00FB2C50"/>
    <w:rsid w:val="00FB2DF8"/>
    <w:rsid w:val="00FD3713"/>
    <w:rsid w:val="00FE0E34"/>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5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 w:type="paragraph" w:customStyle="1" w:styleId="tv2132">
    <w:name w:val="tv2132"/>
    <w:basedOn w:val="Normal"/>
    <w:rsid w:val="008A0573"/>
    <w:pPr>
      <w:spacing w:after="0" w:line="360" w:lineRule="auto"/>
      <w:ind w:firstLine="300"/>
    </w:pPr>
    <w:rPr>
      <w:rFonts w:ascii="Times New Roman" w:eastAsia="Times New Roman" w:hAnsi="Times New Roman" w:cs="Times New Roman"/>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 w:type="paragraph" w:customStyle="1" w:styleId="tv2132">
    <w:name w:val="tv2132"/>
    <w:basedOn w:val="Normal"/>
    <w:rsid w:val="008A0573"/>
    <w:pPr>
      <w:spacing w:after="0" w:line="360" w:lineRule="auto"/>
      <w:ind w:firstLine="300"/>
    </w:pPr>
    <w:rPr>
      <w:rFonts w:ascii="Times New Roman" w:eastAsia="Times New Roman" w:hAnsi="Times New Roman" w:cs="Times New Roman"/>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4580">
      <w:bodyDiv w:val="1"/>
      <w:marLeft w:val="0"/>
      <w:marRight w:val="0"/>
      <w:marTop w:val="0"/>
      <w:marBottom w:val="0"/>
      <w:divBdr>
        <w:top w:val="none" w:sz="0" w:space="0" w:color="auto"/>
        <w:left w:val="none" w:sz="0" w:space="0" w:color="auto"/>
        <w:bottom w:val="none" w:sz="0" w:space="0" w:color="auto"/>
        <w:right w:val="none" w:sz="0" w:space="0" w:color="auto"/>
      </w:divBdr>
      <w:divsChild>
        <w:div w:id="434785045">
          <w:marLeft w:val="0"/>
          <w:marRight w:val="0"/>
          <w:marTop w:val="0"/>
          <w:marBottom w:val="0"/>
          <w:divBdr>
            <w:top w:val="none" w:sz="0" w:space="0" w:color="auto"/>
            <w:left w:val="none" w:sz="0" w:space="0" w:color="auto"/>
            <w:bottom w:val="none" w:sz="0" w:space="0" w:color="auto"/>
            <w:right w:val="none" w:sz="0" w:space="0" w:color="auto"/>
          </w:divBdr>
          <w:divsChild>
            <w:div w:id="596715894">
              <w:marLeft w:val="0"/>
              <w:marRight w:val="0"/>
              <w:marTop w:val="0"/>
              <w:marBottom w:val="0"/>
              <w:divBdr>
                <w:top w:val="none" w:sz="0" w:space="0" w:color="auto"/>
                <w:left w:val="none" w:sz="0" w:space="0" w:color="auto"/>
                <w:bottom w:val="none" w:sz="0" w:space="0" w:color="auto"/>
                <w:right w:val="none" w:sz="0" w:space="0" w:color="auto"/>
              </w:divBdr>
              <w:divsChild>
                <w:div w:id="1966427189">
                  <w:marLeft w:val="0"/>
                  <w:marRight w:val="0"/>
                  <w:marTop w:val="0"/>
                  <w:marBottom w:val="0"/>
                  <w:divBdr>
                    <w:top w:val="none" w:sz="0" w:space="0" w:color="auto"/>
                    <w:left w:val="none" w:sz="0" w:space="0" w:color="auto"/>
                    <w:bottom w:val="none" w:sz="0" w:space="0" w:color="auto"/>
                    <w:right w:val="none" w:sz="0" w:space="0" w:color="auto"/>
                  </w:divBdr>
                  <w:divsChild>
                    <w:div w:id="1953125735">
                      <w:marLeft w:val="0"/>
                      <w:marRight w:val="0"/>
                      <w:marTop w:val="0"/>
                      <w:marBottom w:val="0"/>
                      <w:divBdr>
                        <w:top w:val="none" w:sz="0" w:space="0" w:color="auto"/>
                        <w:left w:val="none" w:sz="0" w:space="0" w:color="auto"/>
                        <w:bottom w:val="none" w:sz="0" w:space="0" w:color="auto"/>
                        <w:right w:val="none" w:sz="0" w:space="0" w:color="auto"/>
                      </w:divBdr>
                      <w:divsChild>
                        <w:div w:id="1409308418">
                          <w:marLeft w:val="0"/>
                          <w:marRight w:val="0"/>
                          <w:marTop w:val="0"/>
                          <w:marBottom w:val="0"/>
                          <w:divBdr>
                            <w:top w:val="none" w:sz="0" w:space="0" w:color="auto"/>
                            <w:left w:val="none" w:sz="0" w:space="0" w:color="auto"/>
                            <w:bottom w:val="none" w:sz="0" w:space="0" w:color="auto"/>
                            <w:right w:val="none" w:sz="0" w:space="0" w:color="auto"/>
                          </w:divBdr>
                          <w:divsChild>
                            <w:div w:id="15415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377899">
      <w:bodyDiv w:val="1"/>
      <w:marLeft w:val="0"/>
      <w:marRight w:val="0"/>
      <w:marTop w:val="0"/>
      <w:marBottom w:val="0"/>
      <w:divBdr>
        <w:top w:val="none" w:sz="0" w:space="0" w:color="auto"/>
        <w:left w:val="none" w:sz="0" w:space="0" w:color="auto"/>
        <w:bottom w:val="none" w:sz="0" w:space="0" w:color="auto"/>
        <w:right w:val="none" w:sz="0" w:space="0" w:color="auto"/>
      </w:divBdr>
    </w:div>
    <w:div w:id="372778769">
      <w:bodyDiv w:val="1"/>
      <w:marLeft w:val="0"/>
      <w:marRight w:val="0"/>
      <w:marTop w:val="0"/>
      <w:marBottom w:val="0"/>
      <w:divBdr>
        <w:top w:val="none" w:sz="0" w:space="0" w:color="auto"/>
        <w:left w:val="none" w:sz="0" w:space="0" w:color="auto"/>
        <w:bottom w:val="none" w:sz="0" w:space="0" w:color="auto"/>
        <w:right w:val="none" w:sz="0" w:space="0" w:color="auto"/>
      </w:divBdr>
    </w:div>
    <w:div w:id="421414852">
      <w:bodyDiv w:val="1"/>
      <w:marLeft w:val="0"/>
      <w:marRight w:val="0"/>
      <w:marTop w:val="0"/>
      <w:marBottom w:val="0"/>
      <w:divBdr>
        <w:top w:val="none" w:sz="0" w:space="0" w:color="auto"/>
        <w:left w:val="none" w:sz="0" w:space="0" w:color="auto"/>
        <w:bottom w:val="none" w:sz="0" w:space="0" w:color="auto"/>
        <w:right w:val="none" w:sz="0" w:space="0" w:color="auto"/>
      </w:divBdr>
    </w:div>
    <w:div w:id="701907711">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1516265260">
      <w:bodyDiv w:val="1"/>
      <w:marLeft w:val="0"/>
      <w:marRight w:val="0"/>
      <w:marTop w:val="0"/>
      <w:marBottom w:val="0"/>
      <w:divBdr>
        <w:top w:val="none" w:sz="0" w:space="0" w:color="auto"/>
        <w:left w:val="none" w:sz="0" w:space="0" w:color="auto"/>
        <w:bottom w:val="none" w:sz="0" w:space="0" w:color="auto"/>
        <w:right w:val="none" w:sz="0" w:space="0" w:color="auto"/>
      </w:divBdr>
    </w:div>
    <w:div w:id="1795096779">
      <w:bodyDiv w:val="1"/>
      <w:marLeft w:val="0"/>
      <w:marRight w:val="0"/>
      <w:marTop w:val="0"/>
      <w:marBottom w:val="0"/>
      <w:divBdr>
        <w:top w:val="none" w:sz="0" w:space="0" w:color="auto"/>
        <w:left w:val="none" w:sz="0" w:space="0" w:color="auto"/>
        <w:bottom w:val="none" w:sz="0" w:space="0" w:color="auto"/>
        <w:right w:val="none" w:sz="0" w:space="0" w:color="auto"/>
      </w:divBdr>
      <w:divsChild>
        <w:div w:id="237522435">
          <w:marLeft w:val="0"/>
          <w:marRight w:val="0"/>
          <w:marTop w:val="0"/>
          <w:marBottom w:val="0"/>
          <w:divBdr>
            <w:top w:val="none" w:sz="0" w:space="0" w:color="auto"/>
            <w:left w:val="none" w:sz="0" w:space="0" w:color="auto"/>
            <w:bottom w:val="none" w:sz="0" w:space="0" w:color="auto"/>
            <w:right w:val="none" w:sz="0" w:space="0" w:color="auto"/>
          </w:divBdr>
          <w:divsChild>
            <w:div w:id="2008753662">
              <w:marLeft w:val="0"/>
              <w:marRight w:val="0"/>
              <w:marTop w:val="0"/>
              <w:marBottom w:val="0"/>
              <w:divBdr>
                <w:top w:val="none" w:sz="0" w:space="0" w:color="auto"/>
                <w:left w:val="none" w:sz="0" w:space="0" w:color="auto"/>
                <w:bottom w:val="none" w:sz="0" w:space="0" w:color="auto"/>
                <w:right w:val="none" w:sz="0" w:space="0" w:color="auto"/>
              </w:divBdr>
              <w:divsChild>
                <w:div w:id="365563858">
                  <w:marLeft w:val="0"/>
                  <w:marRight w:val="0"/>
                  <w:marTop w:val="0"/>
                  <w:marBottom w:val="0"/>
                  <w:divBdr>
                    <w:top w:val="none" w:sz="0" w:space="0" w:color="auto"/>
                    <w:left w:val="none" w:sz="0" w:space="0" w:color="auto"/>
                    <w:bottom w:val="none" w:sz="0" w:space="0" w:color="auto"/>
                    <w:right w:val="none" w:sz="0" w:space="0" w:color="auto"/>
                  </w:divBdr>
                  <w:divsChild>
                    <w:div w:id="285506592">
                      <w:marLeft w:val="0"/>
                      <w:marRight w:val="0"/>
                      <w:marTop w:val="0"/>
                      <w:marBottom w:val="0"/>
                      <w:divBdr>
                        <w:top w:val="none" w:sz="0" w:space="0" w:color="auto"/>
                        <w:left w:val="none" w:sz="0" w:space="0" w:color="auto"/>
                        <w:bottom w:val="none" w:sz="0" w:space="0" w:color="auto"/>
                        <w:right w:val="none" w:sz="0" w:space="0" w:color="auto"/>
                      </w:divBdr>
                      <w:divsChild>
                        <w:div w:id="1463617723">
                          <w:marLeft w:val="0"/>
                          <w:marRight w:val="0"/>
                          <w:marTop w:val="0"/>
                          <w:marBottom w:val="0"/>
                          <w:divBdr>
                            <w:top w:val="none" w:sz="0" w:space="0" w:color="auto"/>
                            <w:left w:val="none" w:sz="0" w:space="0" w:color="auto"/>
                            <w:bottom w:val="none" w:sz="0" w:space="0" w:color="auto"/>
                            <w:right w:val="none" w:sz="0" w:space="0" w:color="auto"/>
                          </w:divBdr>
                          <w:divsChild>
                            <w:div w:id="11719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128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44E9-2703-4A2F-A6F1-93711A93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2212</Words>
  <Characters>1262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ltab</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2016-05-03T11:00:00Z</dcterms:created>
  <dcterms:modified xsi:type="dcterms:W3CDTF">2016-05-03T11:00:00Z</dcterms:modified>
</cp:coreProperties>
</file>