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057B9915" w:rsidR="00B44512" w:rsidRPr="003328A9" w:rsidRDefault="0027777D" w:rsidP="005E4497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P</w:t>
      </w:r>
      <w:r w:rsidR="00B44512" w:rsidRPr="003328A9">
        <w:rPr>
          <w:b/>
          <w:lang w:val="lv-LV"/>
        </w:rPr>
        <w:t>aziņojums masu medijiem</w:t>
      </w:r>
    </w:p>
    <w:p w14:paraId="50188D1F" w14:textId="5E053BD5" w:rsidR="00B44512" w:rsidRPr="003328A9" w:rsidRDefault="00E87109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14</w:t>
      </w:r>
      <w:r w:rsidR="005C54AA">
        <w:rPr>
          <w:b/>
          <w:lang w:val="lv-LV"/>
        </w:rPr>
        <w:t>.03</w:t>
      </w:r>
      <w:r w:rsidR="00523E8B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8EAAF8F" w14:textId="77777777" w:rsidR="00B44512" w:rsidRPr="00AE522C" w:rsidRDefault="00B44512" w:rsidP="008C2224">
      <w:pPr>
        <w:jc w:val="center"/>
        <w:rPr>
          <w:b/>
          <w:sz w:val="12"/>
          <w:szCs w:val="12"/>
          <w:lang w:val="lv-LV"/>
        </w:rPr>
      </w:pPr>
    </w:p>
    <w:p w14:paraId="69A84B25" w14:textId="3C41BE9C" w:rsidR="00372AD2" w:rsidRPr="00372AD2" w:rsidRDefault="00372AD2" w:rsidP="00B367B9">
      <w:pPr>
        <w:jc w:val="both"/>
        <w:rPr>
          <w:b/>
          <w:sz w:val="28"/>
          <w:szCs w:val="28"/>
          <w:lang w:val="lv-LV"/>
        </w:rPr>
      </w:pPr>
      <w:r w:rsidRPr="00372AD2">
        <w:rPr>
          <w:b/>
          <w:sz w:val="28"/>
          <w:szCs w:val="28"/>
          <w:lang w:val="lv-LV"/>
        </w:rPr>
        <w:t xml:space="preserve">Kopš 1997.gada no LTAB Garantijas fonda atlīdzībās izmaksāti </w:t>
      </w:r>
      <w:r w:rsidR="00E44740" w:rsidRPr="00111B24">
        <w:rPr>
          <w:b/>
          <w:sz w:val="28"/>
          <w:szCs w:val="28"/>
          <w:lang w:val="lv-LV"/>
        </w:rPr>
        <w:t>2</w:t>
      </w:r>
      <w:r w:rsidR="00E44740">
        <w:rPr>
          <w:b/>
          <w:sz w:val="28"/>
          <w:szCs w:val="28"/>
          <w:lang w:val="lv-LV"/>
        </w:rPr>
        <w:t>3,13 milj.</w:t>
      </w:r>
      <w:r w:rsidRPr="00372AD2">
        <w:rPr>
          <w:b/>
          <w:sz w:val="28"/>
          <w:szCs w:val="28"/>
          <w:lang w:val="lv-LV"/>
        </w:rPr>
        <w:t xml:space="preserve"> EUR</w:t>
      </w:r>
    </w:p>
    <w:p w14:paraId="20B3F2B4" w14:textId="413A4B4D" w:rsidR="00372AD2" w:rsidRDefault="00372AD2" w:rsidP="00372AD2">
      <w:pPr>
        <w:jc w:val="both"/>
        <w:rPr>
          <w:b/>
          <w:lang w:val="lv-LV"/>
        </w:rPr>
      </w:pPr>
      <w:bookmarkStart w:id="0" w:name="_GoBack"/>
      <w:r w:rsidRPr="00372AD2">
        <w:rPr>
          <w:b/>
          <w:lang w:val="lv-LV"/>
        </w:rPr>
        <w:t>Kā liecina Latvijas Transportlīdzekļu apdrošinātāju biroja (turpmāk - LTAB) dati</w:t>
      </w:r>
      <w:r>
        <w:rPr>
          <w:b/>
          <w:lang w:val="lv-LV"/>
        </w:rPr>
        <w:t xml:space="preserve">, </w:t>
      </w:r>
      <w:r w:rsidR="00CE55C6">
        <w:rPr>
          <w:b/>
          <w:lang w:val="lv-LV"/>
        </w:rPr>
        <w:t xml:space="preserve">nepilnu </w:t>
      </w:r>
      <w:r>
        <w:rPr>
          <w:b/>
          <w:lang w:val="lv-LV"/>
        </w:rPr>
        <w:t xml:space="preserve">deviņpadsmit gadu laikā no LTAB Garantijas fonda atlīdzībās izmaksāti </w:t>
      </w:r>
      <w:r w:rsidR="00E44740" w:rsidRPr="00282276">
        <w:rPr>
          <w:b/>
          <w:lang w:val="lv-LV"/>
        </w:rPr>
        <w:t>23,13 milj.</w:t>
      </w:r>
      <w:r>
        <w:rPr>
          <w:b/>
          <w:lang w:val="lv-LV"/>
        </w:rPr>
        <w:t xml:space="preserve"> EUR. “</w:t>
      </w:r>
      <w:r w:rsidRPr="00372AD2">
        <w:rPr>
          <w:b/>
          <w:lang w:val="lv-LV"/>
        </w:rPr>
        <w:t>Zaudējumu atlīdzība no Garantijas fonda tiek izmaksāta saskaņā ar OCTA likuma un starptautisko normatīvo aktu prasībām. Lielāko Garantijas fonda atlīdzību</w:t>
      </w:r>
      <w:r w:rsidR="00E90CBD">
        <w:rPr>
          <w:b/>
          <w:lang w:val="lv-LV"/>
        </w:rPr>
        <w:t xml:space="preserve"> izmaksu daļu sastāda </w:t>
      </w:r>
      <w:r w:rsidRPr="00372AD2">
        <w:rPr>
          <w:b/>
          <w:lang w:val="lv-LV"/>
        </w:rPr>
        <w:t>izmaksas par CSNg, kurus ir izraisījuši transportlīdzekļi bez OCTA apd</w:t>
      </w:r>
      <w:r>
        <w:rPr>
          <w:b/>
          <w:lang w:val="lv-LV"/>
        </w:rPr>
        <w:t>rošināšanas. Tāpat i</w:t>
      </w:r>
      <w:r w:rsidRPr="00372AD2">
        <w:rPr>
          <w:b/>
          <w:lang w:val="lv-LV"/>
        </w:rPr>
        <w:t>evērojama daļa no Garantijas fonda izmaksām ir par</w:t>
      </w:r>
      <w:r w:rsidR="00CE55C6">
        <w:rPr>
          <w:b/>
          <w:lang w:val="lv-LV"/>
        </w:rPr>
        <w:t xml:space="preserve"> CSNg cietušo personu </w:t>
      </w:r>
      <w:r>
        <w:rPr>
          <w:b/>
          <w:lang w:val="lv-LV"/>
        </w:rPr>
        <w:t>zaudējumiem, ko</w:t>
      </w:r>
      <w:r w:rsidRPr="00372AD2">
        <w:rPr>
          <w:b/>
          <w:lang w:val="lv-LV"/>
        </w:rPr>
        <w:t xml:space="preserve"> </w:t>
      </w:r>
      <w:r>
        <w:rPr>
          <w:b/>
          <w:lang w:val="lv-LV"/>
        </w:rPr>
        <w:t xml:space="preserve">CSNg rezultātā nodarījis autovadītājs, kas nav identificēts,” paskaidro LTAB valdes priekšsēdētājs Juris Stengrevics, piebilstot, ka 2015.gadā Garantijas fonds </w:t>
      </w:r>
      <w:r w:rsidRPr="00372AD2">
        <w:rPr>
          <w:b/>
          <w:lang w:val="lv-LV"/>
        </w:rPr>
        <w:t>par 788</w:t>
      </w:r>
      <w:r>
        <w:rPr>
          <w:b/>
          <w:lang w:val="lv-LV"/>
        </w:rPr>
        <w:t xml:space="preserve"> </w:t>
      </w:r>
      <w:r w:rsidRPr="00372AD2">
        <w:rPr>
          <w:b/>
          <w:lang w:val="lv-LV"/>
        </w:rPr>
        <w:t>apdro</w:t>
      </w:r>
      <w:r>
        <w:rPr>
          <w:b/>
          <w:lang w:val="lv-LV"/>
        </w:rPr>
        <w:t xml:space="preserve">šināšanas gadījumiem ir </w:t>
      </w:r>
      <w:r w:rsidR="00E90CBD">
        <w:rPr>
          <w:b/>
          <w:lang w:val="lv-LV"/>
        </w:rPr>
        <w:t xml:space="preserve">pieņēmis 963 lēmumus par </w:t>
      </w:r>
      <w:r>
        <w:rPr>
          <w:b/>
          <w:lang w:val="lv-LV"/>
        </w:rPr>
        <w:t>summu 2,</w:t>
      </w:r>
      <w:r w:rsidRPr="00372AD2">
        <w:rPr>
          <w:b/>
          <w:lang w:val="lv-LV"/>
        </w:rPr>
        <w:t>24</w:t>
      </w:r>
      <w:r>
        <w:rPr>
          <w:b/>
          <w:lang w:val="lv-LV"/>
        </w:rPr>
        <w:t xml:space="preserve"> milj.</w:t>
      </w:r>
      <w:r w:rsidR="00471150">
        <w:rPr>
          <w:b/>
          <w:lang w:val="lv-LV"/>
        </w:rPr>
        <w:t xml:space="preserve"> </w:t>
      </w:r>
      <w:r w:rsidRPr="00372AD2">
        <w:rPr>
          <w:b/>
          <w:lang w:val="lv-LV"/>
        </w:rPr>
        <w:t>EUR</w:t>
      </w:r>
      <w:r>
        <w:rPr>
          <w:b/>
          <w:lang w:val="lv-LV"/>
        </w:rPr>
        <w:t>.</w:t>
      </w:r>
      <w:bookmarkEnd w:id="0"/>
    </w:p>
    <w:p w14:paraId="00C35BBD" w14:textId="05F52B7D" w:rsidR="009A7F6A" w:rsidRPr="006608A7" w:rsidRDefault="003D6574" w:rsidP="003D6574">
      <w:pPr>
        <w:jc w:val="both"/>
        <w:rPr>
          <w:lang w:val="lv-LV"/>
        </w:rPr>
      </w:pPr>
      <w:r>
        <w:rPr>
          <w:lang w:val="lv-LV"/>
        </w:rPr>
        <w:t>LTAB Garantijas fonds izveidots 1997.gadā un tā</w:t>
      </w:r>
      <w:r w:rsidRPr="003D6574">
        <w:rPr>
          <w:lang w:val="lv-LV"/>
        </w:rPr>
        <w:t xml:space="preserve"> primārais</w:t>
      </w:r>
      <w:r>
        <w:rPr>
          <w:lang w:val="lv-LV"/>
        </w:rPr>
        <w:t xml:space="preserve"> </w:t>
      </w:r>
      <w:r w:rsidRPr="003D6574">
        <w:rPr>
          <w:lang w:val="lv-LV"/>
        </w:rPr>
        <w:t xml:space="preserve">uzdevums ir nodrošināt </w:t>
      </w:r>
      <w:r>
        <w:rPr>
          <w:lang w:val="lv-LV"/>
        </w:rPr>
        <w:t xml:space="preserve">OCTA </w:t>
      </w:r>
      <w:r w:rsidRPr="003D6574">
        <w:rPr>
          <w:lang w:val="lv-LV"/>
        </w:rPr>
        <w:t>nozares stabilitāti valstī. Garantijas fonds kalpo kā aizsardzības garants un nodrošinājums, ka ikviens CSNg</w:t>
      </w:r>
      <w:r>
        <w:rPr>
          <w:lang w:val="lv-LV"/>
        </w:rPr>
        <w:t xml:space="preserve"> </w:t>
      </w:r>
      <w:r w:rsidRPr="003D6574">
        <w:rPr>
          <w:lang w:val="lv-LV"/>
        </w:rPr>
        <w:t>cietušais saņems likumā noteikto kompensāciju</w:t>
      </w:r>
      <w:r>
        <w:rPr>
          <w:lang w:val="lv-LV"/>
        </w:rPr>
        <w:t xml:space="preserve">. </w:t>
      </w:r>
      <w:r w:rsidRPr="003D6574">
        <w:rPr>
          <w:lang w:val="lv-LV"/>
        </w:rPr>
        <w:t>Garantijas fonda līdzekļus veido</w:t>
      </w:r>
      <w:r>
        <w:rPr>
          <w:lang w:val="lv-LV"/>
        </w:rPr>
        <w:t xml:space="preserve"> </w:t>
      </w:r>
      <w:r w:rsidRPr="003D6574">
        <w:rPr>
          <w:lang w:val="lv-LV"/>
        </w:rPr>
        <w:t>apdrošinātāju veiktās vienreizējās iemaksas, regulāri ikmēneša atskaitījumi no OCTA</w:t>
      </w:r>
      <w:r>
        <w:rPr>
          <w:lang w:val="lv-LV"/>
        </w:rPr>
        <w:t xml:space="preserve"> </w:t>
      </w:r>
      <w:r w:rsidRPr="003D6574">
        <w:rPr>
          <w:lang w:val="lv-LV"/>
        </w:rPr>
        <w:t>prēmijām, apdrošinātāju veiktās papildu iemaksas, LTAB regresa kārtībā atgūtie</w:t>
      </w:r>
      <w:r>
        <w:rPr>
          <w:lang w:val="lv-LV"/>
        </w:rPr>
        <w:t xml:space="preserve"> </w:t>
      </w:r>
      <w:r w:rsidRPr="003D6574">
        <w:rPr>
          <w:lang w:val="lv-LV"/>
        </w:rPr>
        <w:t xml:space="preserve">līdzekļi par </w:t>
      </w:r>
      <w:r w:rsidR="002F05E5">
        <w:rPr>
          <w:lang w:val="lv-LV"/>
        </w:rPr>
        <w:t>CSNg</w:t>
      </w:r>
      <w:r w:rsidRPr="003D6574">
        <w:rPr>
          <w:lang w:val="lv-LV"/>
        </w:rPr>
        <w:t xml:space="preserve"> rezultātā nodarītajiem zaudējumiem,</w:t>
      </w:r>
      <w:r>
        <w:rPr>
          <w:lang w:val="lv-LV"/>
        </w:rPr>
        <w:t xml:space="preserve"> </w:t>
      </w:r>
      <w:r w:rsidRPr="003D6574">
        <w:rPr>
          <w:lang w:val="lv-LV"/>
        </w:rPr>
        <w:t>kā arī ieņēmumi no fonda līdzekļu glabāšanas un ieguldīšanas</w:t>
      </w:r>
      <w:r>
        <w:rPr>
          <w:lang w:val="lv-LV"/>
        </w:rPr>
        <w:t xml:space="preserve">. </w:t>
      </w:r>
      <w:r w:rsidR="008022A8">
        <w:rPr>
          <w:lang w:val="lv-LV"/>
        </w:rPr>
        <w:t>“</w:t>
      </w:r>
      <w:r w:rsidR="007D1CAB">
        <w:rPr>
          <w:lang w:val="lv-LV"/>
        </w:rPr>
        <w:t>Atskaitījumus Garantijas fondā apdrošinātāji veica līdz</w:t>
      </w:r>
      <w:r w:rsidR="000A3B5F">
        <w:rPr>
          <w:lang w:val="lv-LV"/>
        </w:rPr>
        <w:t xml:space="preserve"> </w:t>
      </w:r>
      <w:r w:rsidR="000A3B5F" w:rsidRPr="005B4261">
        <w:rPr>
          <w:lang w:val="lv-LV"/>
        </w:rPr>
        <w:t>2008.gada 25.marta</w:t>
      </w:r>
      <w:r w:rsidR="007D1CAB">
        <w:rPr>
          <w:lang w:val="lv-LV"/>
        </w:rPr>
        <w:t>m</w:t>
      </w:r>
      <w:r w:rsidR="000A3B5F" w:rsidRPr="005B4261">
        <w:rPr>
          <w:lang w:val="lv-LV"/>
        </w:rPr>
        <w:t xml:space="preserve">, </w:t>
      </w:r>
      <w:r w:rsidR="007D1CAB">
        <w:rPr>
          <w:lang w:val="lv-LV"/>
        </w:rPr>
        <w:t>bet ņemot vērā</w:t>
      </w:r>
      <w:r w:rsidR="00476F9B">
        <w:rPr>
          <w:lang w:val="lv-LV"/>
        </w:rPr>
        <w:t xml:space="preserve"> </w:t>
      </w:r>
      <w:r w:rsidR="007D1CAB">
        <w:rPr>
          <w:lang w:val="lv-LV"/>
        </w:rPr>
        <w:t xml:space="preserve">normatīvo regulējumu un Garantijas fonda </w:t>
      </w:r>
      <w:r w:rsidR="007D1CAB" w:rsidRPr="005B4261">
        <w:rPr>
          <w:lang w:val="lv-LV"/>
        </w:rPr>
        <w:t>kopējo tā brīža apmēru</w:t>
      </w:r>
      <w:r w:rsidR="007D1CAB">
        <w:rPr>
          <w:lang w:val="lv-LV"/>
        </w:rPr>
        <w:t xml:space="preserve">, </w:t>
      </w:r>
      <w:r w:rsidR="00655A58">
        <w:rPr>
          <w:lang w:val="lv-LV"/>
        </w:rPr>
        <w:t>kā arī</w:t>
      </w:r>
      <w:r w:rsidR="007D1CAB">
        <w:rPr>
          <w:lang w:val="lv-LV"/>
        </w:rPr>
        <w:t xml:space="preserve"> pateicoties </w:t>
      </w:r>
      <w:r w:rsidR="000E4BB5" w:rsidRPr="006608A7">
        <w:rPr>
          <w:lang w:val="lv-LV"/>
        </w:rPr>
        <w:t>veiksmīgai līdzekļu investēšanas politikai</w:t>
      </w:r>
      <w:r w:rsidR="007D1CAB" w:rsidRPr="006608A7">
        <w:rPr>
          <w:lang w:val="lv-LV"/>
        </w:rPr>
        <w:t>, tas līdz pat šim brīdim vairs nebij</w:t>
      </w:r>
      <w:r w:rsidR="00282276">
        <w:rPr>
          <w:lang w:val="lv-LV"/>
        </w:rPr>
        <w:t>a jādara,</w:t>
      </w:r>
      <w:r w:rsidR="008022A8" w:rsidRPr="006608A7">
        <w:rPr>
          <w:lang w:val="lv-LV"/>
        </w:rPr>
        <w:t>” stāsta J.Stengrevics.</w:t>
      </w:r>
    </w:p>
    <w:p w14:paraId="0AF8BE53" w14:textId="25389ECC" w:rsidR="007C05A6" w:rsidRPr="007C05A6" w:rsidRDefault="00471150" w:rsidP="007C05A6">
      <w:pPr>
        <w:jc w:val="both"/>
        <w:rPr>
          <w:lang w:val="lv-LV"/>
        </w:rPr>
      </w:pPr>
      <w:r w:rsidRPr="006608A7">
        <w:rPr>
          <w:lang w:val="lv-LV"/>
        </w:rPr>
        <w:t>Garantijas fondā uzkrāto līdzekļu apjoms savu maksimumu sasniedza 2010.gadā, kad tā apmērs sasniedza 26,15 milj. EUR. “</w:t>
      </w:r>
      <w:r w:rsidR="00E90CBD" w:rsidRPr="006608A7">
        <w:rPr>
          <w:lang w:val="lv-LV"/>
        </w:rPr>
        <w:t>Kopš tā</w:t>
      </w:r>
      <w:r w:rsidRPr="006608A7">
        <w:rPr>
          <w:lang w:val="lv-LV"/>
        </w:rPr>
        <w:t xml:space="preserve"> brīža Garantijas fonda apmērs ik gadu samazinās un šobrīd sastāda </w:t>
      </w:r>
      <w:r w:rsidR="00282276">
        <w:rPr>
          <w:lang w:val="lv-LV"/>
        </w:rPr>
        <w:t>20,86</w:t>
      </w:r>
      <w:r w:rsidRPr="006608A7">
        <w:rPr>
          <w:lang w:val="lv-LV"/>
        </w:rPr>
        <w:t xml:space="preserve"> milj. EUR. Tas saistīts galvenokārt ar to, ka </w:t>
      </w:r>
      <w:r w:rsidR="002F05E5" w:rsidRPr="006608A7">
        <w:rPr>
          <w:lang w:val="lv-LV"/>
        </w:rPr>
        <w:t>kopš 2014</w:t>
      </w:r>
      <w:r w:rsidRPr="006608A7">
        <w:rPr>
          <w:lang w:val="lv-LV"/>
        </w:rPr>
        <w:t>.gada Garantijas fondam jāveic atlīdzības izmaksas LAAS Balva vietā</w:t>
      </w:r>
      <w:r w:rsidR="007C05A6" w:rsidRPr="006608A7">
        <w:rPr>
          <w:lang w:val="lv-LV"/>
        </w:rPr>
        <w:t xml:space="preserve">, kā rezultātā no Garantijas fonda </w:t>
      </w:r>
      <w:r w:rsidR="002F05E5" w:rsidRPr="006608A7">
        <w:rPr>
          <w:lang w:val="lv-LV"/>
        </w:rPr>
        <w:t xml:space="preserve">kopā </w:t>
      </w:r>
      <w:r w:rsidR="007C05A6" w:rsidRPr="006608A7">
        <w:rPr>
          <w:lang w:val="lv-LV"/>
        </w:rPr>
        <w:t xml:space="preserve">jau izmaksāti </w:t>
      </w:r>
      <w:r w:rsidR="00E44740" w:rsidRPr="006608A7">
        <w:rPr>
          <w:lang w:val="lv-LV"/>
        </w:rPr>
        <w:t>2</w:t>
      </w:r>
      <w:r w:rsidR="00282276">
        <w:rPr>
          <w:lang w:val="lv-LV"/>
        </w:rPr>
        <w:t>,</w:t>
      </w:r>
      <w:r w:rsidR="00E44740" w:rsidRPr="006608A7">
        <w:rPr>
          <w:lang w:val="lv-LV"/>
        </w:rPr>
        <w:t xml:space="preserve">72 </w:t>
      </w:r>
      <w:r w:rsidR="007C05A6" w:rsidRPr="006608A7">
        <w:rPr>
          <w:lang w:val="lv-LV"/>
        </w:rPr>
        <w:t>milj. EUR</w:t>
      </w:r>
      <w:r w:rsidR="000E4BB5" w:rsidRPr="006608A7">
        <w:rPr>
          <w:lang w:val="lv-LV"/>
        </w:rPr>
        <w:t>, kā arī ir pasliktinājusies situācija finanšu tirgū, kas nedod vairs tik lielu peļņu no investīcijām</w:t>
      </w:r>
      <w:r w:rsidR="007C05A6" w:rsidRPr="006608A7">
        <w:rPr>
          <w:lang w:val="lv-LV"/>
        </w:rPr>
        <w:t>.</w:t>
      </w:r>
      <w:r w:rsidRPr="006608A7">
        <w:rPr>
          <w:lang w:val="lv-LV"/>
        </w:rPr>
        <w:t xml:space="preserve"> </w:t>
      </w:r>
      <w:r w:rsidR="007C05A6" w:rsidRPr="006608A7">
        <w:rPr>
          <w:lang w:val="lv-LV"/>
        </w:rPr>
        <w:t>Tāpat tas skaidrojams</w:t>
      </w:r>
      <w:r w:rsidRPr="006608A7">
        <w:rPr>
          <w:lang w:val="lv-LV"/>
        </w:rPr>
        <w:t xml:space="preserve"> ar vidējās zaudējumu atlīdzības pieaugumu pēdējos gados,”</w:t>
      </w:r>
      <w:r w:rsidR="007C05A6" w:rsidRPr="006608A7">
        <w:rPr>
          <w:lang w:val="lv-LV"/>
        </w:rPr>
        <w:t xml:space="preserve"> informē J.Stengrevics, piebilstot, ka vidējās izmaksas lielums uz vienu apdrošināšanas gadījumu 2015. gada 12 mēnešos sastādīja 2 851 EUR, </w:t>
      </w:r>
      <w:r w:rsidR="008022A8" w:rsidRPr="006608A7">
        <w:rPr>
          <w:lang w:val="lv-LV"/>
        </w:rPr>
        <w:t xml:space="preserve">kas ir </w:t>
      </w:r>
      <w:r w:rsidR="007C05A6" w:rsidRPr="006608A7">
        <w:rPr>
          <w:lang w:val="lv-LV"/>
        </w:rPr>
        <w:t xml:space="preserve">par 9,8% </w:t>
      </w:r>
      <w:r w:rsidR="008022A8" w:rsidRPr="006608A7">
        <w:rPr>
          <w:lang w:val="lv-LV"/>
        </w:rPr>
        <w:t>vair</w:t>
      </w:r>
      <w:r w:rsidR="008022A8">
        <w:rPr>
          <w:lang w:val="lv-LV"/>
        </w:rPr>
        <w:t>āk nekā 2014.gadā</w:t>
      </w:r>
      <w:r w:rsidR="00E44740">
        <w:rPr>
          <w:lang w:val="lv-LV"/>
        </w:rPr>
        <w:t xml:space="preserve"> un par 81,9 % vairāk nekā piecus</w:t>
      </w:r>
      <w:r w:rsidR="00282276">
        <w:rPr>
          <w:lang w:val="lv-LV"/>
        </w:rPr>
        <w:t xml:space="preserve"> gadus atpakaļ (2011.gadā)</w:t>
      </w:r>
      <w:r w:rsidR="008022A8">
        <w:rPr>
          <w:lang w:val="lv-LV"/>
        </w:rPr>
        <w:t>.</w:t>
      </w:r>
    </w:p>
    <w:p w14:paraId="6C41DB7A" w14:textId="7244E61E" w:rsidR="003D6574" w:rsidRPr="007C05A6" w:rsidRDefault="007C05A6" w:rsidP="003D6574">
      <w:pPr>
        <w:jc w:val="both"/>
        <w:rPr>
          <w:lang w:val="lv-LV"/>
        </w:rPr>
      </w:pPr>
      <w:r>
        <w:rPr>
          <w:lang w:val="lv-LV"/>
        </w:rPr>
        <w:t>Ņ</w:t>
      </w:r>
      <w:r w:rsidR="00471150">
        <w:rPr>
          <w:lang w:val="lv-LV"/>
        </w:rPr>
        <w:t>emot vērā</w:t>
      </w:r>
      <w:r w:rsidR="000A3B5F">
        <w:rPr>
          <w:lang w:val="lv-LV"/>
        </w:rPr>
        <w:t xml:space="preserve"> esošās prognozes, </w:t>
      </w:r>
      <w:r w:rsidR="00471150">
        <w:rPr>
          <w:lang w:val="lv-LV"/>
        </w:rPr>
        <w:t xml:space="preserve">Garantijas fonda apmērs </w:t>
      </w:r>
      <w:r w:rsidR="00A86132">
        <w:rPr>
          <w:lang w:val="lv-LV"/>
        </w:rPr>
        <w:t>jau šogad</w:t>
      </w:r>
      <w:r w:rsidR="00471150">
        <w:rPr>
          <w:lang w:val="lv-LV"/>
        </w:rPr>
        <w:t xml:space="preserve"> samazinā</w:t>
      </w:r>
      <w:r w:rsidR="000A3B5F">
        <w:rPr>
          <w:lang w:val="lv-LV"/>
        </w:rPr>
        <w:t>s</w:t>
      </w:r>
      <w:r w:rsidR="00471150">
        <w:rPr>
          <w:lang w:val="lv-LV"/>
        </w:rPr>
        <w:t xml:space="preserve">ies zem 20 milj. EUR, </w:t>
      </w:r>
      <w:r w:rsidR="000A3B5F">
        <w:rPr>
          <w:lang w:val="lv-LV"/>
        </w:rPr>
        <w:t xml:space="preserve">līdz ar to </w:t>
      </w:r>
      <w:r w:rsidR="00471150">
        <w:rPr>
          <w:lang w:val="lv-LV"/>
        </w:rPr>
        <w:t xml:space="preserve">atbilstoši OCTA likumam </w:t>
      </w:r>
      <w:r w:rsidR="00471150" w:rsidRPr="00471150">
        <w:rPr>
          <w:lang w:val="lv-LV"/>
        </w:rPr>
        <w:t xml:space="preserve">apdrošinātājiem būs </w:t>
      </w:r>
      <w:r w:rsidR="00471150">
        <w:rPr>
          <w:lang w:val="lv-LV"/>
        </w:rPr>
        <w:t>jā</w:t>
      </w:r>
      <w:r w:rsidR="00A86132">
        <w:rPr>
          <w:lang w:val="lv-LV"/>
        </w:rPr>
        <w:t>at</w:t>
      </w:r>
      <w:r w:rsidR="00471150">
        <w:rPr>
          <w:lang w:val="lv-LV"/>
        </w:rPr>
        <w:t>sāk veikt</w:t>
      </w:r>
      <w:r w:rsidR="00471150" w:rsidRPr="00471150">
        <w:rPr>
          <w:lang w:val="lv-LV"/>
        </w:rPr>
        <w:t xml:space="preserve"> regulārie ikmēneša atskaitījumi Garantijas fondā no katras pārdotās OCTA polises</w:t>
      </w:r>
      <w:r w:rsidR="00471150">
        <w:rPr>
          <w:lang w:val="lv-LV"/>
        </w:rPr>
        <w:t>.</w:t>
      </w:r>
      <w:r>
        <w:rPr>
          <w:lang w:val="lv-LV"/>
        </w:rPr>
        <w:t xml:space="preserve"> “Lai arī LTAB kā krietns un gādīgs saimnieks gadu </w:t>
      </w:r>
      <w:r w:rsidR="00282276">
        <w:rPr>
          <w:lang w:val="lv-LV"/>
        </w:rPr>
        <w:t>no gada Garantijas fondā atgūst</w:t>
      </w:r>
      <w:r w:rsidR="00CE55C6">
        <w:rPr>
          <w:lang w:val="lv-LV"/>
        </w:rPr>
        <w:t xml:space="preserve"> ievērojamus</w:t>
      </w:r>
      <w:r>
        <w:rPr>
          <w:lang w:val="lv-LV"/>
        </w:rPr>
        <w:t xml:space="preserve"> līdzekļus, tomēr šie resursi nespēj piln</w:t>
      </w:r>
      <w:r w:rsidR="002F05E5">
        <w:rPr>
          <w:lang w:val="lv-LV"/>
        </w:rPr>
        <w:t xml:space="preserve">ībā kompensēt  </w:t>
      </w:r>
      <w:r w:rsidR="005A1CEC">
        <w:rPr>
          <w:lang w:val="lv-LV"/>
        </w:rPr>
        <w:t xml:space="preserve">atlīdzību </w:t>
      </w:r>
      <w:r w:rsidR="002F05E5">
        <w:rPr>
          <w:lang w:val="lv-LV"/>
        </w:rPr>
        <w:t>izmaksu pieaugumu,” stāsta J.Stengrevics, piebilstot, ka pērn</w:t>
      </w:r>
      <w:r>
        <w:rPr>
          <w:lang w:val="lv-LV"/>
        </w:rPr>
        <w:t xml:space="preserve"> </w:t>
      </w:r>
      <w:r w:rsidRPr="007C05A6">
        <w:rPr>
          <w:lang w:val="lv-LV"/>
        </w:rPr>
        <w:t xml:space="preserve">Garantijas fondā izdevies atgūt </w:t>
      </w:r>
      <w:r w:rsidR="00282276">
        <w:rPr>
          <w:lang w:val="lv-LV"/>
        </w:rPr>
        <w:t>0,82</w:t>
      </w:r>
      <w:r w:rsidR="002F05E5">
        <w:rPr>
          <w:lang w:val="lv-LV"/>
        </w:rPr>
        <w:t xml:space="preserve"> milj.</w:t>
      </w:r>
      <w:r w:rsidRPr="007C05A6">
        <w:rPr>
          <w:lang w:val="lv-LV"/>
        </w:rPr>
        <w:t xml:space="preserve"> EUR</w:t>
      </w:r>
      <w:r w:rsidR="00E44740">
        <w:rPr>
          <w:lang w:val="lv-LV"/>
        </w:rPr>
        <w:t xml:space="preserve"> un</w:t>
      </w:r>
      <w:r w:rsidR="00E44740" w:rsidRPr="00421F81">
        <w:rPr>
          <w:lang w:val="lv-LV"/>
        </w:rPr>
        <w:t xml:space="preserve"> </w:t>
      </w:r>
      <w:r w:rsidR="00E44740">
        <w:rPr>
          <w:rFonts w:eastAsia="Times New Roman" w:cs="Times New Roman"/>
          <w:bCs/>
          <w:lang w:val="lv-LV"/>
        </w:rPr>
        <w:t>0,52</w:t>
      </w:r>
      <w:r w:rsidR="00E44740" w:rsidRPr="00EC65EA">
        <w:rPr>
          <w:rFonts w:eastAsia="Times New Roman" w:cs="Times New Roman"/>
          <w:bCs/>
          <w:lang w:val="lv-LV"/>
        </w:rPr>
        <w:t xml:space="preserve"> milj. EUR</w:t>
      </w:r>
      <w:r w:rsidR="00E44740" w:rsidRPr="00EC65EA">
        <w:rPr>
          <w:lang w:val="lv-LV"/>
        </w:rPr>
        <w:t xml:space="preserve"> </w:t>
      </w:r>
      <w:r w:rsidR="00E44740">
        <w:rPr>
          <w:lang w:val="lv-LV"/>
        </w:rPr>
        <w:t>atlīdzinājusi LAAS Balva</w:t>
      </w:r>
      <w:r w:rsidRPr="007C05A6">
        <w:rPr>
          <w:lang w:val="lv-LV"/>
        </w:rPr>
        <w:t xml:space="preserve">. No atgūtās summas </w:t>
      </w:r>
      <w:r w:rsidR="00E44740">
        <w:rPr>
          <w:lang w:val="lv-LV"/>
        </w:rPr>
        <w:t>22,9</w:t>
      </w:r>
      <w:r w:rsidRPr="007C05A6">
        <w:rPr>
          <w:lang w:val="lv-LV"/>
        </w:rPr>
        <w:t xml:space="preserve">% CSNg izraisītāji ir atlīdzinājuši labprātīgi, t.sk. slēdzot vienošanās par līdzekļu atmaksu noteiktā kārtībā ilgstošākā laika periodā, </w:t>
      </w:r>
      <w:r w:rsidR="00E44740">
        <w:rPr>
          <w:lang w:val="lv-LV"/>
        </w:rPr>
        <w:t>2,2</w:t>
      </w:r>
      <w:r w:rsidR="00E44740" w:rsidRPr="007C05A6">
        <w:rPr>
          <w:lang w:val="lv-LV"/>
        </w:rPr>
        <w:t xml:space="preserve">% </w:t>
      </w:r>
      <w:r w:rsidRPr="007C05A6">
        <w:rPr>
          <w:lang w:val="lv-LV"/>
        </w:rPr>
        <w:t xml:space="preserve">gadījumos zaudējumi ir atgūti ar zvērināto tiesu izpildītāju palīdzību, bet </w:t>
      </w:r>
      <w:r w:rsidR="00E44740">
        <w:rPr>
          <w:lang w:val="lv-LV"/>
        </w:rPr>
        <w:t>0,7</w:t>
      </w:r>
      <w:r w:rsidR="00E44740" w:rsidRPr="007C05A6">
        <w:rPr>
          <w:lang w:val="lv-LV"/>
        </w:rPr>
        <w:t xml:space="preserve">% </w:t>
      </w:r>
      <w:r w:rsidRPr="007C05A6">
        <w:rPr>
          <w:lang w:val="lv-LV"/>
        </w:rPr>
        <w:t>gadījumos lietas cedētas.</w:t>
      </w:r>
      <w:r w:rsidR="002F05E5">
        <w:rPr>
          <w:lang w:val="lv-LV"/>
        </w:rPr>
        <w:t xml:space="preserve"> Jāatzīmē, ka kopš 1997.gada, LTAB Garantijas fondā kopā atgūti </w:t>
      </w:r>
      <w:r w:rsidR="00E44740">
        <w:rPr>
          <w:lang w:val="lv-LV"/>
        </w:rPr>
        <w:t>10.35 milj. EUR</w:t>
      </w:r>
      <w:r w:rsidR="002F05E5">
        <w:rPr>
          <w:lang w:val="lv-LV"/>
        </w:rPr>
        <w:t>.</w:t>
      </w:r>
    </w:p>
    <w:p w14:paraId="65B2AE3A" w14:textId="583D145E" w:rsidR="007C05A6" w:rsidRPr="00E90CBD" w:rsidRDefault="002F05E5" w:rsidP="003D6574">
      <w:pPr>
        <w:jc w:val="both"/>
        <w:rPr>
          <w:lang w:val="lv-LV"/>
        </w:rPr>
      </w:pPr>
      <w:r>
        <w:rPr>
          <w:lang w:val="lv-LV"/>
        </w:rPr>
        <w:t xml:space="preserve">J.Stengrevics atgādina, ka maldīgs ir pieņēmums, ka </w:t>
      </w:r>
      <w:r w:rsidRPr="002F05E5">
        <w:rPr>
          <w:lang w:val="lv-LV"/>
        </w:rPr>
        <w:t>Garantijas fonda līdzekļu piedziņa tiek attiecināta tikai uz neseniem</w:t>
      </w:r>
      <w:r>
        <w:rPr>
          <w:lang w:val="lv-LV"/>
        </w:rPr>
        <w:t xml:space="preserve"> CSNg. “I</w:t>
      </w:r>
      <w:r w:rsidRPr="002F05E5">
        <w:rPr>
          <w:lang w:val="lv-LV"/>
        </w:rPr>
        <w:t>kvienam autoīpašniekam, kas bez OCTA piedalās satiksmē un izraisa CSNg, zaudējumi, kas nodarīti citām personām, jebkurā gadījumā b</w:t>
      </w:r>
      <w:r>
        <w:rPr>
          <w:lang w:val="lv-LV"/>
        </w:rPr>
        <w:t xml:space="preserve">ūs jāatlīdzina no savas kabatas uzreiz vai </w:t>
      </w:r>
      <w:r w:rsidR="00E90CBD">
        <w:rPr>
          <w:lang w:val="lv-LV"/>
        </w:rPr>
        <w:t xml:space="preserve">garākā laika periodā, kas nozīmē, ka pamatsummai klāt nāks arī </w:t>
      </w:r>
      <w:r w:rsidR="00E90CBD" w:rsidRPr="00E90CBD">
        <w:rPr>
          <w:lang w:val="lv-LV"/>
        </w:rPr>
        <w:t xml:space="preserve">izdevumi par atlīdzību lietas administrēšanu vai piedziņas un tiesu </w:t>
      </w:r>
      <w:r w:rsidR="00E90CBD" w:rsidRPr="00E90CBD">
        <w:rPr>
          <w:lang w:val="lv-LV"/>
        </w:rPr>
        <w:lastRenderedPageBreak/>
        <w:t>izdevumi</w:t>
      </w:r>
      <w:r w:rsidR="00E90CBD">
        <w:rPr>
          <w:lang w:val="lv-LV"/>
        </w:rPr>
        <w:t xml:space="preserve">. Tādēļ pārliecinieties, ka OCTA vienmēr ir laikus iegādāta, kas </w:t>
      </w:r>
      <w:r w:rsidR="00E90CBD" w:rsidRPr="00E90CBD">
        <w:rPr>
          <w:lang w:val="lv-LV"/>
        </w:rPr>
        <w:t>ir visvienkāršākais veids kā iz</w:t>
      </w:r>
      <w:r w:rsidR="00E90CBD">
        <w:rPr>
          <w:lang w:val="lv-LV"/>
        </w:rPr>
        <w:t>vairīties no papildus problēmām,” informē LTAB valdes priekšsēdētājs.</w:t>
      </w:r>
    </w:p>
    <w:p w14:paraId="35F67807" w14:textId="07A09666" w:rsidR="00E22A84" w:rsidRPr="00C108D5" w:rsidRDefault="00E90CBD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>
        <w:rPr>
          <w:rFonts w:cs="Times New Roman"/>
          <w:bCs/>
          <w:i/>
          <w:sz w:val="21"/>
          <w:szCs w:val="21"/>
          <w:lang w:val="lv-LV"/>
        </w:rPr>
        <w:t>P</w:t>
      </w:r>
      <w:r w:rsidR="00E22A84" w:rsidRPr="00C108D5">
        <w:rPr>
          <w:rFonts w:cs="Times New Roman"/>
          <w:bCs/>
          <w:i/>
          <w:sz w:val="21"/>
          <w:szCs w:val="21"/>
          <w:lang w:val="lv-LV"/>
        </w:rPr>
        <w:t>apildus informācija</w:t>
      </w:r>
    </w:p>
    <w:p w14:paraId="4B67728B" w14:textId="77777777" w:rsidR="00E22A84" w:rsidRPr="00796E1D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796E1D">
        <w:rPr>
          <w:rFonts w:cs="Times New Roman"/>
          <w:bCs/>
          <w:i/>
          <w:sz w:val="21"/>
          <w:szCs w:val="21"/>
          <w:lang w:val="lv-LV"/>
        </w:rPr>
        <w:t>LTAB sabiedrisko attiecību konsultants</w:t>
      </w:r>
    </w:p>
    <w:p w14:paraId="5AA21BB5" w14:textId="77777777" w:rsidR="00E22A84" w:rsidRPr="00796E1D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796E1D">
        <w:rPr>
          <w:rFonts w:cs="Times New Roman"/>
          <w:bCs/>
          <w:i/>
          <w:sz w:val="21"/>
          <w:szCs w:val="21"/>
          <w:lang w:val="lv-LV"/>
        </w:rPr>
        <w:t>Gints Lazdiņš</w:t>
      </w:r>
    </w:p>
    <w:p w14:paraId="69A6FE67" w14:textId="424FC530" w:rsidR="00617E51" w:rsidRPr="002F05E5" w:rsidRDefault="00E22A84" w:rsidP="001A0DF5">
      <w:pPr>
        <w:spacing w:after="0" w:line="240" w:lineRule="auto"/>
        <w:jc w:val="right"/>
        <w:rPr>
          <w:lang w:val="lv-LV"/>
        </w:rPr>
      </w:pPr>
      <w:r w:rsidRPr="00796E1D">
        <w:rPr>
          <w:rFonts w:cs="Times New Roman"/>
          <w:bCs/>
          <w:i/>
          <w:sz w:val="21"/>
          <w:szCs w:val="21"/>
          <w:lang w:val="lv-LV"/>
        </w:rPr>
        <w:t>Tālr: +371 29442282, E-</w:t>
      </w:r>
      <w:r w:rsidRPr="002F05E5">
        <w:rPr>
          <w:rFonts w:cs="Times New Roman"/>
          <w:bCs/>
          <w:i/>
          <w:sz w:val="21"/>
          <w:szCs w:val="21"/>
          <w:lang w:val="lv-LV"/>
        </w:rPr>
        <w:t>pasts: gints@olsen.lv</w:t>
      </w:r>
    </w:p>
    <w:sectPr w:rsidR="00617E51" w:rsidRPr="002F05E5" w:rsidSect="005A37EC">
      <w:headerReference w:type="default" r:id="rId8"/>
      <w:footerReference w:type="default" r:id="rId9"/>
      <w:pgSz w:w="11906" w:h="16838"/>
      <w:pgMar w:top="1440" w:right="991" w:bottom="1276" w:left="993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8D349" w14:textId="77777777" w:rsidR="00652860" w:rsidRDefault="00652860" w:rsidP="00C62AF7">
      <w:pPr>
        <w:spacing w:after="0" w:line="240" w:lineRule="auto"/>
      </w:pPr>
      <w:r>
        <w:separator/>
      </w:r>
    </w:p>
  </w:endnote>
  <w:endnote w:type="continuationSeparator" w:id="0">
    <w:p w14:paraId="763531EB" w14:textId="77777777" w:rsidR="00652860" w:rsidRDefault="00652860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3D9A648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 o:ole="">
          <v:imagedata r:id="rId1" o:title=""/>
        </v:shape>
        <o:OLEObject Type="Embed" ProgID="CorelDraw.Graphic.17" ShapeID="_x0000_i1026" DrawAspect="Content" ObjectID="_1519458211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989D7" w14:textId="77777777" w:rsidR="00652860" w:rsidRDefault="00652860" w:rsidP="00C62AF7">
      <w:pPr>
        <w:spacing w:after="0" w:line="240" w:lineRule="auto"/>
      </w:pPr>
      <w:r>
        <w:separator/>
      </w:r>
    </w:p>
  </w:footnote>
  <w:footnote w:type="continuationSeparator" w:id="0">
    <w:p w14:paraId="5A3D2DA7" w14:textId="77777777" w:rsidR="00652860" w:rsidRDefault="00652860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 o:ole="">
          <v:imagedata r:id="rId1" o:title=""/>
        </v:shape>
        <o:OLEObject Type="Embed" ProgID="CorelDraw.Graphic.17" ShapeID="_x0000_i1025" DrawAspect="Content" ObjectID="_1519458210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16D7C"/>
    <w:rsid w:val="0003095B"/>
    <w:rsid w:val="000533E0"/>
    <w:rsid w:val="00085165"/>
    <w:rsid w:val="00091DE0"/>
    <w:rsid w:val="000A3B5F"/>
    <w:rsid w:val="000B5642"/>
    <w:rsid w:val="000B6DE9"/>
    <w:rsid w:val="000D0D3C"/>
    <w:rsid w:val="000D2A57"/>
    <w:rsid w:val="000D3097"/>
    <w:rsid w:val="000D54D9"/>
    <w:rsid w:val="000D6853"/>
    <w:rsid w:val="000E4BB5"/>
    <w:rsid w:val="000F5106"/>
    <w:rsid w:val="000F6660"/>
    <w:rsid w:val="00103B45"/>
    <w:rsid w:val="00107BFF"/>
    <w:rsid w:val="00113FB1"/>
    <w:rsid w:val="00116496"/>
    <w:rsid w:val="001222C6"/>
    <w:rsid w:val="0012264C"/>
    <w:rsid w:val="001337F6"/>
    <w:rsid w:val="00143485"/>
    <w:rsid w:val="00144B7F"/>
    <w:rsid w:val="00157DD1"/>
    <w:rsid w:val="00166E5E"/>
    <w:rsid w:val="00171015"/>
    <w:rsid w:val="001720BE"/>
    <w:rsid w:val="001A0DF5"/>
    <w:rsid w:val="001A5528"/>
    <w:rsid w:val="001B0ADB"/>
    <w:rsid w:val="001C1F51"/>
    <w:rsid w:val="001C65E0"/>
    <w:rsid w:val="001D3B28"/>
    <w:rsid w:val="001D6AEF"/>
    <w:rsid w:val="001E57C6"/>
    <w:rsid w:val="00212110"/>
    <w:rsid w:val="00214B20"/>
    <w:rsid w:val="00221376"/>
    <w:rsid w:val="00237242"/>
    <w:rsid w:val="00237BC9"/>
    <w:rsid w:val="002420E9"/>
    <w:rsid w:val="00242255"/>
    <w:rsid w:val="00253A5D"/>
    <w:rsid w:val="0027402E"/>
    <w:rsid w:val="00276E65"/>
    <w:rsid w:val="0027777D"/>
    <w:rsid w:val="0027798E"/>
    <w:rsid w:val="00282276"/>
    <w:rsid w:val="002A1269"/>
    <w:rsid w:val="002C6F3E"/>
    <w:rsid w:val="002D07F7"/>
    <w:rsid w:val="002D0D00"/>
    <w:rsid w:val="002D452E"/>
    <w:rsid w:val="002D5F23"/>
    <w:rsid w:val="002F002E"/>
    <w:rsid w:val="002F05E5"/>
    <w:rsid w:val="0030591C"/>
    <w:rsid w:val="00307AF2"/>
    <w:rsid w:val="00322690"/>
    <w:rsid w:val="00330782"/>
    <w:rsid w:val="003328A9"/>
    <w:rsid w:val="003353F6"/>
    <w:rsid w:val="00340E8E"/>
    <w:rsid w:val="003439F8"/>
    <w:rsid w:val="00345888"/>
    <w:rsid w:val="003662A8"/>
    <w:rsid w:val="00370412"/>
    <w:rsid w:val="00372AD2"/>
    <w:rsid w:val="00387404"/>
    <w:rsid w:val="003B7126"/>
    <w:rsid w:val="003C0A9F"/>
    <w:rsid w:val="003D14B9"/>
    <w:rsid w:val="003D6574"/>
    <w:rsid w:val="003E3ED9"/>
    <w:rsid w:val="003E661F"/>
    <w:rsid w:val="003F3E0D"/>
    <w:rsid w:val="00400753"/>
    <w:rsid w:val="00403035"/>
    <w:rsid w:val="00403AB9"/>
    <w:rsid w:val="004141AE"/>
    <w:rsid w:val="004231DF"/>
    <w:rsid w:val="00433EE8"/>
    <w:rsid w:val="00436B41"/>
    <w:rsid w:val="00441893"/>
    <w:rsid w:val="0044414B"/>
    <w:rsid w:val="00453FCE"/>
    <w:rsid w:val="004647F2"/>
    <w:rsid w:val="004660D8"/>
    <w:rsid w:val="00470CBC"/>
    <w:rsid w:val="00471150"/>
    <w:rsid w:val="00476F9B"/>
    <w:rsid w:val="00481423"/>
    <w:rsid w:val="00492B62"/>
    <w:rsid w:val="004B7D60"/>
    <w:rsid w:val="004C32E0"/>
    <w:rsid w:val="004C3359"/>
    <w:rsid w:val="004D366B"/>
    <w:rsid w:val="004D4D9E"/>
    <w:rsid w:val="004F0C08"/>
    <w:rsid w:val="004F3819"/>
    <w:rsid w:val="004F39A9"/>
    <w:rsid w:val="00506CDA"/>
    <w:rsid w:val="00510173"/>
    <w:rsid w:val="00520799"/>
    <w:rsid w:val="00523E8B"/>
    <w:rsid w:val="0053256E"/>
    <w:rsid w:val="00581A55"/>
    <w:rsid w:val="005842C4"/>
    <w:rsid w:val="00585EC2"/>
    <w:rsid w:val="00590ADB"/>
    <w:rsid w:val="005919C4"/>
    <w:rsid w:val="005A1CEC"/>
    <w:rsid w:val="005A37EC"/>
    <w:rsid w:val="005B0056"/>
    <w:rsid w:val="005B0F55"/>
    <w:rsid w:val="005B5F07"/>
    <w:rsid w:val="005C54AA"/>
    <w:rsid w:val="005E0581"/>
    <w:rsid w:val="005E4497"/>
    <w:rsid w:val="005E69F5"/>
    <w:rsid w:val="005F36BC"/>
    <w:rsid w:val="005F56B1"/>
    <w:rsid w:val="00617E51"/>
    <w:rsid w:val="006448E8"/>
    <w:rsid w:val="00646632"/>
    <w:rsid w:val="00647776"/>
    <w:rsid w:val="00652860"/>
    <w:rsid w:val="00655A58"/>
    <w:rsid w:val="0065773C"/>
    <w:rsid w:val="006608A7"/>
    <w:rsid w:val="00684421"/>
    <w:rsid w:val="00693A1C"/>
    <w:rsid w:val="006A5358"/>
    <w:rsid w:val="006E3B65"/>
    <w:rsid w:val="006E75CA"/>
    <w:rsid w:val="0071337B"/>
    <w:rsid w:val="0072336E"/>
    <w:rsid w:val="00751698"/>
    <w:rsid w:val="00753513"/>
    <w:rsid w:val="00762D43"/>
    <w:rsid w:val="0077427C"/>
    <w:rsid w:val="00796B7A"/>
    <w:rsid w:val="00796E1D"/>
    <w:rsid w:val="007B1254"/>
    <w:rsid w:val="007B2E79"/>
    <w:rsid w:val="007B39C1"/>
    <w:rsid w:val="007B58F9"/>
    <w:rsid w:val="007C05A6"/>
    <w:rsid w:val="007C78FE"/>
    <w:rsid w:val="007D1CAB"/>
    <w:rsid w:val="008022A8"/>
    <w:rsid w:val="008175EC"/>
    <w:rsid w:val="008219D6"/>
    <w:rsid w:val="008278BE"/>
    <w:rsid w:val="00847685"/>
    <w:rsid w:val="00852045"/>
    <w:rsid w:val="00864951"/>
    <w:rsid w:val="00881B76"/>
    <w:rsid w:val="0088773F"/>
    <w:rsid w:val="008879D8"/>
    <w:rsid w:val="008A17A1"/>
    <w:rsid w:val="008B5F6E"/>
    <w:rsid w:val="008C2224"/>
    <w:rsid w:val="008D5D15"/>
    <w:rsid w:val="008F3EE4"/>
    <w:rsid w:val="00907173"/>
    <w:rsid w:val="00910678"/>
    <w:rsid w:val="0091655E"/>
    <w:rsid w:val="009207CC"/>
    <w:rsid w:val="00926CFB"/>
    <w:rsid w:val="00940FDC"/>
    <w:rsid w:val="00952959"/>
    <w:rsid w:val="0095769B"/>
    <w:rsid w:val="00960BB9"/>
    <w:rsid w:val="00964DE9"/>
    <w:rsid w:val="009655BE"/>
    <w:rsid w:val="0097040E"/>
    <w:rsid w:val="009722A2"/>
    <w:rsid w:val="00973D97"/>
    <w:rsid w:val="009928AB"/>
    <w:rsid w:val="0099708E"/>
    <w:rsid w:val="009A7F6A"/>
    <w:rsid w:val="009B64EA"/>
    <w:rsid w:val="009E4EA5"/>
    <w:rsid w:val="009F12BD"/>
    <w:rsid w:val="00A122A4"/>
    <w:rsid w:val="00A44EEC"/>
    <w:rsid w:val="00A55E11"/>
    <w:rsid w:val="00A75CAB"/>
    <w:rsid w:val="00A7704F"/>
    <w:rsid w:val="00A86132"/>
    <w:rsid w:val="00A92026"/>
    <w:rsid w:val="00A935B3"/>
    <w:rsid w:val="00AA11DB"/>
    <w:rsid w:val="00AB233A"/>
    <w:rsid w:val="00AC6DCB"/>
    <w:rsid w:val="00AC7029"/>
    <w:rsid w:val="00AD0FE3"/>
    <w:rsid w:val="00AD74F1"/>
    <w:rsid w:val="00AD7C21"/>
    <w:rsid w:val="00AE1616"/>
    <w:rsid w:val="00AE3928"/>
    <w:rsid w:val="00AE522C"/>
    <w:rsid w:val="00B053B8"/>
    <w:rsid w:val="00B30C92"/>
    <w:rsid w:val="00B31BA0"/>
    <w:rsid w:val="00B33125"/>
    <w:rsid w:val="00B367B9"/>
    <w:rsid w:val="00B369BD"/>
    <w:rsid w:val="00B44512"/>
    <w:rsid w:val="00B51D5C"/>
    <w:rsid w:val="00B53AA5"/>
    <w:rsid w:val="00B60EA6"/>
    <w:rsid w:val="00B94E78"/>
    <w:rsid w:val="00BB17FB"/>
    <w:rsid w:val="00BB784E"/>
    <w:rsid w:val="00BC3AFA"/>
    <w:rsid w:val="00BC6C58"/>
    <w:rsid w:val="00BE1320"/>
    <w:rsid w:val="00C02116"/>
    <w:rsid w:val="00C108D5"/>
    <w:rsid w:val="00C12FDC"/>
    <w:rsid w:val="00C15403"/>
    <w:rsid w:val="00C2008E"/>
    <w:rsid w:val="00C23BFA"/>
    <w:rsid w:val="00C260B4"/>
    <w:rsid w:val="00C456C5"/>
    <w:rsid w:val="00C523A4"/>
    <w:rsid w:val="00C62AF7"/>
    <w:rsid w:val="00C7256F"/>
    <w:rsid w:val="00C80E9A"/>
    <w:rsid w:val="00C817EE"/>
    <w:rsid w:val="00C9309D"/>
    <w:rsid w:val="00C9669C"/>
    <w:rsid w:val="00CA4996"/>
    <w:rsid w:val="00CC1D83"/>
    <w:rsid w:val="00CC37A5"/>
    <w:rsid w:val="00CD15ED"/>
    <w:rsid w:val="00CD4857"/>
    <w:rsid w:val="00CD61A1"/>
    <w:rsid w:val="00CE1DC8"/>
    <w:rsid w:val="00CE55C6"/>
    <w:rsid w:val="00D05A63"/>
    <w:rsid w:val="00D068E3"/>
    <w:rsid w:val="00D23156"/>
    <w:rsid w:val="00D356F9"/>
    <w:rsid w:val="00D47143"/>
    <w:rsid w:val="00D668CC"/>
    <w:rsid w:val="00D801BF"/>
    <w:rsid w:val="00D821DD"/>
    <w:rsid w:val="00D94A10"/>
    <w:rsid w:val="00DB37AC"/>
    <w:rsid w:val="00DC3690"/>
    <w:rsid w:val="00DD4662"/>
    <w:rsid w:val="00DE2CCA"/>
    <w:rsid w:val="00DE64C0"/>
    <w:rsid w:val="00DF0ADC"/>
    <w:rsid w:val="00E058BB"/>
    <w:rsid w:val="00E06FAA"/>
    <w:rsid w:val="00E20BA8"/>
    <w:rsid w:val="00E22A84"/>
    <w:rsid w:val="00E23A71"/>
    <w:rsid w:val="00E349CD"/>
    <w:rsid w:val="00E40873"/>
    <w:rsid w:val="00E40D99"/>
    <w:rsid w:val="00E43F9F"/>
    <w:rsid w:val="00E44740"/>
    <w:rsid w:val="00E60518"/>
    <w:rsid w:val="00E8391D"/>
    <w:rsid w:val="00E87109"/>
    <w:rsid w:val="00E90CBD"/>
    <w:rsid w:val="00E91AD3"/>
    <w:rsid w:val="00EB5821"/>
    <w:rsid w:val="00EC201D"/>
    <w:rsid w:val="00EC3590"/>
    <w:rsid w:val="00EF012A"/>
    <w:rsid w:val="00EF1667"/>
    <w:rsid w:val="00F05F66"/>
    <w:rsid w:val="00F2284B"/>
    <w:rsid w:val="00F23EC2"/>
    <w:rsid w:val="00F3262F"/>
    <w:rsid w:val="00F46691"/>
    <w:rsid w:val="00F57C82"/>
    <w:rsid w:val="00F650C9"/>
    <w:rsid w:val="00F72968"/>
    <w:rsid w:val="00F76D64"/>
    <w:rsid w:val="00F8187D"/>
    <w:rsid w:val="00F872FD"/>
    <w:rsid w:val="00FD1A07"/>
    <w:rsid w:val="00FE56D4"/>
    <w:rsid w:val="00FE598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B510-D63E-4216-987B-E01B3A8D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2016-03-14T08:57:00Z</dcterms:created>
  <dcterms:modified xsi:type="dcterms:W3CDTF">2016-03-14T08:57:00Z</dcterms:modified>
</cp:coreProperties>
</file>