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4164D" w14:textId="64505229" w:rsidR="00B44512" w:rsidRPr="002F1571" w:rsidRDefault="002F1571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2ED58DB3" w:rsidR="00B44512" w:rsidRPr="003328A9" w:rsidRDefault="0030591C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25</w:t>
      </w:r>
      <w:r w:rsidR="00523E8B">
        <w:rPr>
          <w:b/>
          <w:lang w:val="lv-LV"/>
        </w:rPr>
        <w:t>.02.2016</w:t>
      </w:r>
      <w:r w:rsidR="00B44512" w:rsidRPr="003328A9">
        <w:rPr>
          <w:b/>
          <w:lang w:val="lv-LV"/>
        </w:rPr>
        <w:t>.</w:t>
      </w:r>
    </w:p>
    <w:p w14:paraId="58EAAF8F" w14:textId="77777777" w:rsidR="00B44512" w:rsidRPr="00AE522C" w:rsidRDefault="00B44512" w:rsidP="008C2224">
      <w:pPr>
        <w:jc w:val="center"/>
        <w:rPr>
          <w:b/>
          <w:sz w:val="12"/>
          <w:szCs w:val="12"/>
          <w:lang w:val="lv-LV"/>
        </w:rPr>
      </w:pPr>
    </w:p>
    <w:p w14:paraId="786CC954" w14:textId="5CFB6E6A" w:rsidR="002F1571" w:rsidRPr="002F1571" w:rsidRDefault="002F1571" w:rsidP="00B367B9">
      <w:pPr>
        <w:rPr>
          <w:b/>
          <w:lang w:val="ru-RU"/>
        </w:rPr>
      </w:pPr>
      <w:r>
        <w:rPr>
          <w:b/>
          <w:lang w:val="ru-RU"/>
        </w:rPr>
        <w:t>С увеличением числа принятых решений о выплатах компенсаций ОСТА существенно возрос и объем выплат</w:t>
      </w:r>
    </w:p>
    <w:p w14:paraId="7C8E3F9E" w14:textId="2340556F" w:rsidR="002F1571" w:rsidRPr="002F1571" w:rsidRDefault="002F1571" w:rsidP="00B367B9">
      <w:pPr>
        <w:jc w:val="both"/>
        <w:rPr>
          <w:b/>
          <w:lang w:val="ru-RU"/>
        </w:rPr>
      </w:pPr>
      <w:r>
        <w:rPr>
          <w:b/>
          <w:lang w:val="ru-RU"/>
        </w:rPr>
        <w:t>В последние годы в отрасли ОСТА непрерывно увеличивалось как число принятых решений о выплатах страховых компенсаций, так и общая сумма выплачиваемых компенсаций. Если в 2012 году было принято 35 475 решений о выплатах компенсаций, то в 2015 году это число увеличилось на 18,5%</w:t>
      </w:r>
      <w:r w:rsidR="00605DC9">
        <w:rPr>
          <w:b/>
          <w:lang w:val="lv-LV"/>
        </w:rPr>
        <w:t xml:space="preserve"> </w:t>
      </w:r>
      <w:r>
        <w:rPr>
          <w:b/>
          <w:lang w:val="ru-RU"/>
        </w:rPr>
        <w:t xml:space="preserve">(42 044 решения). В свою очередь, объем выплаченных компенсаций увеличился еще стремительнее – с 31,76 милл. </w:t>
      </w:r>
      <w:r w:rsidR="00C86C7B">
        <w:rPr>
          <w:b/>
          <w:lang w:val="ru-RU"/>
        </w:rPr>
        <w:t>е</w:t>
      </w:r>
      <w:r>
        <w:rPr>
          <w:b/>
          <w:lang w:val="ru-RU"/>
        </w:rPr>
        <w:t xml:space="preserve">вро (22,32 милл. лат) в 2012 году до 41,29 милл. евро в прошлом году, что на 30% больше. В то же время проведенный в прошлом году опрос свидетельствует, что у большей части автовладельцев слабые знания именно о видах убытков и компенсаций, поэтому </w:t>
      </w:r>
      <w:r>
        <w:rPr>
          <w:b/>
          <w:bCs/>
          <w:lang w:val="lv-LV"/>
        </w:rPr>
        <w:t>LTAB</w:t>
      </w:r>
      <w:r>
        <w:rPr>
          <w:b/>
          <w:bCs/>
          <w:lang w:val="ru-RU"/>
        </w:rPr>
        <w:t xml:space="preserve"> создал инфографику, чтобы у каждого заинтересованного человека была возможность ознакомиться как с видами компенсаций, предусмотренными в ОСТА, так и с новейшими (2015 года) данными о компенсациях ОСТА (см. инфографику в приложении к релизу). </w:t>
      </w:r>
    </w:p>
    <w:p w14:paraId="4AD28501" w14:textId="2F2A6268" w:rsidR="002F1571" w:rsidRDefault="002F1571" w:rsidP="009A7F6A">
      <w:pPr>
        <w:jc w:val="both"/>
        <w:rPr>
          <w:lang w:val="ru-RU"/>
        </w:rPr>
      </w:pPr>
      <w:r>
        <w:rPr>
          <w:lang w:val="ru-RU"/>
        </w:rPr>
        <w:t>Наиболее стремительный прирост объема выплаченных компенсаций наблюдался именно в прошлом году, когда, по сравнению с 2014 годом, сумма выплаченных компенсаций увеличилась на 14,5%. «Этот существенный прирост связан как с заметным увеличением размера средней компенсации, так и с увеличившимся объемом компенсаций лицам, которым был причинен ущерб, в том числе и нематериальный», - поясняет председатель правления Латвийского бюро страховщиков Транспортных средств</w:t>
      </w:r>
      <w:r w:rsidR="007E4E81">
        <w:rPr>
          <w:lang w:val="lv-LV"/>
        </w:rPr>
        <w:t xml:space="preserve"> (LTAB)</w:t>
      </w:r>
      <w:r>
        <w:rPr>
          <w:lang w:val="ru-RU"/>
        </w:rPr>
        <w:t xml:space="preserve"> Юрис Стенгревицс. Он отмечает, что из года в год пропорционально увеличивается именно объем компенсаций причиненного </w:t>
      </w:r>
      <w:r w:rsidR="00B51DA2">
        <w:rPr>
          <w:lang w:val="ru-RU"/>
        </w:rPr>
        <w:t>персонам</w:t>
      </w:r>
      <w:r>
        <w:rPr>
          <w:lang w:val="ru-RU"/>
        </w:rPr>
        <w:t xml:space="preserve"> ущерба. </w:t>
      </w:r>
      <w:r w:rsidR="00B51DA2">
        <w:rPr>
          <w:lang w:val="ru-RU"/>
        </w:rPr>
        <w:t>Если в 2012 году они составляли 12,5% от общего объема компенсаций, то в прошлом году за причиненный лицу ущерб было выплачено уже 16,7%.</w:t>
      </w:r>
    </w:p>
    <w:p w14:paraId="39A94CE8" w14:textId="35E25686" w:rsidR="00B51DA2" w:rsidRPr="00B51DA2" w:rsidRDefault="00B51DA2" w:rsidP="009A7F6A">
      <w:pPr>
        <w:jc w:val="both"/>
        <w:rPr>
          <w:lang w:val="ru-RU"/>
        </w:rPr>
      </w:pPr>
      <w:r>
        <w:rPr>
          <w:lang w:val="ru-RU"/>
        </w:rPr>
        <w:t>«Интересно, что, по сравнению с результатами десятилетней давности, можно сделать вывод, что объем выплаченных компенсаций увеличился вдвое – 21,94 милл. евро (15,42 милл. лат) в 2005 году и 41,29 милл. евро – в прошлом</w:t>
      </w:r>
      <w:r w:rsidR="00C86C7B">
        <w:rPr>
          <w:lang w:val="ru-RU"/>
        </w:rPr>
        <w:t xml:space="preserve"> году</w:t>
      </w:r>
      <w:r>
        <w:rPr>
          <w:lang w:val="ru-RU"/>
        </w:rPr>
        <w:t xml:space="preserve">. В то же время число принятых решений росло медленнее – 30 394 десять лет назад и 42 044 – в прошлом году, что свидетельствует, что существенно увеличился именно средний объем компенсации», - указывает Ю. Стенгревицс. </w:t>
      </w:r>
    </w:p>
    <w:p w14:paraId="337F8250" w14:textId="4C05B529" w:rsidR="00B51DA2" w:rsidRPr="00C86C7B" w:rsidRDefault="00B51DA2" w:rsidP="009A7F6A">
      <w:pPr>
        <w:jc w:val="both"/>
        <w:rPr>
          <w:lang w:val="ru-RU"/>
        </w:rPr>
      </w:pPr>
      <w:r>
        <w:rPr>
          <w:lang w:val="ru-RU"/>
        </w:rPr>
        <w:t xml:space="preserve">Председатель правления </w:t>
      </w:r>
      <w:r>
        <w:rPr>
          <w:lang w:val="lv-LV"/>
        </w:rPr>
        <w:t>LTAB</w:t>
      </w:r>
      <w:r>
        <w:rPr>
          <w:lang w:val="ru-RU"/>
        </w:rPr>
        <w:t xml:space="preserve"> также отмечает, что у большей части автовладельцев сравнительно слабые знания именно о видах убытков и компенсаций, которые погашают страховщики ОСТА, поэтому очень важно разъяснять и информировать автовладельцев не только о необходимости приобретения ОСТА, но и о том, какие виды убытков </w:t>
      </w:r>
      <w:r w:rsidR="00AC1ADC">
        <w:rPr>
          <w:lang w:val="ru-RU"/>
        </w:rPr>
        <w:t>компенсируются</w:t>
      </w:r>
      <w:r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 xml:space="preserve">на основе полиса ОСТА. «Опрос </w:t>
      </w:r>
      <w:r>
        <w:rPr>
          <w:lang w:val="lv-LV"/>
        </w:rPr>
        <w:t>LTAB</w:t>
      </w:r>
      <w:r>
        <w:rPr>
          <w:lang w:val="ru-RU"/>
        </w:rPr>
        <w:t>, проведенный в конце прошлого года, продемонстрировал, что большинство до сих пор считает, что ОСТА компенсирует только убытки, связанные с повреждением или полным разрушением автомобиля, и лишь очень немногие знают, что стра</w:t>
      </w:r>
      <w:r w:rsidR="00C86C7B">
        <w:rPr>
          <w:lang w:val="ru-RU"/>
        </w:rPr>
        <w:t>ховщики компенсируют государству</w:t>
      </w:r>
      <w:r>
        <w:rPr>
          <w:lang w:val="ru-RU"/>
        </w:rPr>
        <w:t xml:space="preserve"> и те расходы, которые связаны с пособиями и пенсиями</w:t>
      </w:r>
      <w:r w:rsidR="00C86C7B">
        <w:rPr>
          <w:lang w:val="ru-RU"/>
        </w:rPr>
        <w:t xml:space="preserve">, выплаченными всвязи с полученными в ДТП травмами или на основании смерти в результате ДТП», - рассказывает Ю. Стенгревицс, добавляя, что созданная </w:t>
      </w:r>
      <w:r w:rsidR="00C86C7B">
        <w:rPr>
          <w:lang w:val="lv-LV"/>
        </w:rPr>
        <w:t>LTAB</w:t>
      </w:r>
      <w:r w:rsidR="00C86C7B">
        <w:rPr>
          <w:lang w:val="ru-RU"/>
        </w:rPr>
        <w:t xml:space="preserve"> инфографика наглядно демонстрирует виды компенсаций ОСТА, а также суммы, выплаченные в 2015 году. </w:t>
      </w:r>
    </w:p>
    <w:p w14:paraId="35F67807" w14:textId="61AA2720" w:rsidR="00E22A84" w:rsidRPr="00C86C7B" w:rsidRDefault="00C86C7B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>
        <w:rPr>
          <w:rFonts w:cs="Times New Roman"/>
          <w:bCs/>
          <w:i/>
          <w:sz w:val="21"/>
          <w:szCs w:val="21"/>
          <w:lang w:val="ru-RU"/>
        </w:rPr>
        <w:t>Дополнительная информация</w:t>
      </w:r>
    </w:p>
    <w:p w14:paraId="4B67728B" w14:textId="28B3F129" w:rsidR="00E22A84" w:rsidRPr="00C86C7B" w:rsidRDefault="00C86C7B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>
        <w:rPr>
          <w:rFonts w:cs="Times New Roman"/>
          <w:bCs/>
          <w:i/>
          <w:sz w:val="21"/>
          <w:szCs w:val="21"/>
          <w:lang w:val="ru-RU"/>
        </w:rPr>
        <w:t xml:space="preserve">Консультант </w:t>
      </w:r>
      <w:r>
        <w:rPr>
          <w:rFonts w:cs="Times New Roman"/>
          <w:bCs/>
          <w:i/>
          <w:sz w:val="21"/>
          <w:szCs w:val="21"/>
          <w:lang w:val="lv-LV"/>
        </w:rPr>
        <w:t>LTAB</w:t>
      </w:r>
      <w:r>
        <w:rPr>
          <w:rFonts w:cs="Times New Roman"/>
          <w:bCs/>
          <w:i/>
          <w:sz w:val="21"/>
          <w:szCs w:val="21"/>
          <w:lang w:val="ru-RU"/>
        </w:rPr>
        <w:t xml:space="preserve"> по общественным отношениям</w:t>
      </w:r>
    </w:p>
    <w:p w14:paraId="5AA21BB5" w14:textId="40EF1D57" w:rsidR="00E22A84" w:rsidRPr="00C86C7B" w:rsidRDefault="00C86C7B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>
        <w:rPr>
          <w:rFonts w:cs="Times New Roman"/>
          <w:bCs/>
          <w:i/>
          <w:sz w:val="21"/>
          <w:szCs w:val="21"/>
          <w:lang w:val="ru-RU"/>
        </w:rPr>
        <w:t>Гинтс Лаздиньш</w:t>
      </w:r>
    </w:p>
    <w:p w14:paraId="69A6FE67" w14:textId="69742B74" w:rsidR="00617E51" w:rsidRPr="00C86C7B" w:rsidRDefault="00C86C7B" w:rsidP="001A0DF5">
      <w:pPr>
        <w:spacing w:after="0" w:line="240" w:lineRule="auto"/>
        <w:jc w:val="right"/>
        <w:rPr>
          <w:lang w:val="ru-RU"/>
        </w:rPr>
      </w:pPr>
      <w:r>
        <w:rPr>
          <w:rFonts w:cs="Times New Roman"/>
          <w:bCs/>
          <w:i/>
          <w:sz w:val="21"/>
          <w:szCs w:val="21"/>
          <w:lang w:val="ru-RU"/>
        </w:rPr>
        <w:t>Тел</w:t>
      </w:r>
      <w:r w:rsidRPr="00C86C7B">
        <w:rPr>
          <w:rFonts w:cs="Times New Roman"/>
          <w:bCs/>
          <w:i/>
          <w:sz w:val="21"/>
          <w:szCs w:val="21"/>
          <w:lang w:val="ru-RU"/>
        </w:rPr>
        <w:t>.:</w:t>
      </w:r>
      <w:r w:rsidR="00E22A84" w:rsidRPr="00796E1D">
        <w:rPr>
          <w:rFonts w:cs="Times New Roman"/>
          <w:bCs/>
          <w:i/>
          <w:sz w:val="21"/>
          <w:szCs w:val="21"/>
          <w:lang w:val="lv-LV"/>
        </w:rPr>
        <w:t xml:space="preserve"> +371 29442282, E-</w:t>
      </w:r>
      <w:r>
        <w:rPr>
          <w:rFonts w:cs="Times New Roman"/>
          <w:bCs/>
          <w:i/>
          <w:sz w:val="21"/>
          <w:szCs w:val="21"/>
          <w:lang w:val="ru-RU"/>
        </w:rPr>
        <w:t>майл</w:t>
      </w:r>
      <w:r w:rsidR="00E22A84" w:rsidRPr="00C86C7B">
        <w:rPr>
          <w:rFonts w:cs="Times New Roman"/>
          <w:bCs/>
          <w:i/>
          <w:sz w:val="21"/>
          <w:szCs w:val="21"/>
          <w:lang w:val="ru-RU"/>
        </w:rPr>
        <w:t xml:space="preserve">: </w:t>
      </w:r>
      <w:r w:rsidR="00E22A84" w:rsidRPr="00E22A84">
        <w:rPr>
          <w:rFonts w:cs="Times New Roman"/>
          <w:bCs/>
          <w:i/>
          <w:sz w:val="21"/>
          <w:szCs w:val="21"/>
        </w:rPr>
        <w:t>gints</w:t>
      </w:r>
      <w:r w:rsidR="00E22A84" w:rsidRPr="00C86C7B">
        <w:rPr>
          <w:rFonts w:cs="Times New Roman"/>
          <w:bCs/>
          <w:i/>
          <w:sz w:val="21"/>
          <w:szCs w:val="21"/>
          <w:lang w:val="ru-RU"/>
        </w:rPr>
        <w:t>@</w:t>
      </w:r>
      <w:r w:rsidR="00E22A84" w:rsidRPr="00E22A84">
        <w:rPr>
          <w:rFonts w:cs="Times New Roman"/>
          <w:bCs/>
          <w:i/>
          <w:sz w:val="21"/>
          <w:szCs w:val="21"/>
        </w:rPr>
        <w:t>olsen</w:t>
      </w:r>
      <w:r w:rsidR="00E22A84" w:rsidRPr="00C86C7B">
        <w:rPr>
          <w:rFonts w:cs="Times New Roman"/>
          <w:bCs/>
          <w:i/>
          <w:sz w:val="21"/>
          <w:szCs w:val="21"/>
          <w:lang w:val="ru-RU"/>
        </w:rPr>
        <w:t>.</w:t>
      </w:r>
      <w:r w:rsidR="00E22A84" w:rsidRPr="00E22A84">
        <w:rPr>
          <w:rFonts w:cs="Times New Roman"/>
          <w:bCs/>
          <w:i/>
          <w:sz w:val="21"/>
          <w:szCs w:val="21"/>
        </w:rPr>
        <w:t>lv</w:t>
      </w:r>
    </w:p>
    <w:sectPr w:rsidR="00617E51" w:rsidRPr="00C86C7B" w:rsidSect="00AB5B00">
      <w:headerReference w:type="default" r:id="rId7"/>
      <w:footerReference w:type="default" r:id="rId8"/>
      <w:pgSz w:w="11906" w:h="16838"/>
      <w:pgMar w:top="1440" w:right="991" w:bottom="993" w:left="993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60D1B" w14:textId="77777777" w:rsidR="00B47157" w:rsidRDefault="00B47157" w:rsidP="00C62AF7">
      <w:pPr>
        <w:spacing w:after="0" w:line="240" w:lineRule="auto"/>
      </w:pPr>
      <w:r>
        <w:separator/>
      </w:r>
    </w:p>
  </w:endnote>
  <w:endnote w:type="continuationSeparator" w:id="0">
    <w:p w14:paraId="39E2D8A4" w14:textId="77777777" w:rsidR="00B47157" w:rsidRDefault="00B47157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23F6" w14:textId="77777777" w:rsidR="007C78FE" w:rsidRDefault="007C78FE" w:rsidP="00C62AF7">
    <w:pPr>
      <w:pStyle w:val="Foot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EB5F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3pt;height:19.4pt" o:ole="">
          <v:imagedata r:id="rId1" o:title=""/>
        </v:shape>
        <o:OLEObject Type="Embed" ProgID="CorelDraw.Graphic.17" ShapeID="_x0000_i1026" DrawAspect="Content" ObjectID="_1517907901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711FC" w14:textId="77777777" w:rsidR="00B47157" w:rsidRDefault="00B47157" w:rsidP="00C62AF7">
      <w:pPr>
        <w:spacing w:after="0" w:line="240" w:lineRule="auto"/>
      </w:pPr>
      <w:r>
        <w:separator/>
      </w:r>
    </w:p>
  </w:footnote>
  <w:footnote w:type="continuationSeparator" w:id="0">
    <w:p w14:paraId="74C2DD25" w14:textId="77777777" w:rsidR="00B47157" w:rsidRDefault="00B47157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3.85pt" o:ole="">
          <v:imagedata r:id="rId1" o:title=""/>
        </v:shape>
        <o:OLEObject Type="Embed" ProgID="CorelDraw.Graphic.17" ShapeID="_x0000_i1025" DrawAspect="Content" ObjectID="_1517907900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382A"/>
    <w:rsid w:val="0000798F"/>
    <w:rsid w:val="00016D7C"/>
    <w:rsid w:val="0003095B"/>
    <w:rsid w:val="000533E0"/>
    <w:rsid w:val="00085165"/>
    <w:rsid w:val="00091DE0"/>
    <w:rsid w:val="000B5642"/>
    <w:rsid w:val="000B6DE9"/>
    <w:rsid w:val="000D0D3C"/>
    <w:rsid w:val="000D2A57"/>
    <w:rsid w:val="000D3097"/>
    <w:rsid w:val="000D54D9"/>
    <w:rsid w:val="000D6853"/>
    <w:rsid w:val="000F5106"/>
    <w:rsid w:val="000F6660"/>
    <w:rsid w:val="00103B45"/>
    <w:rsid w:val="00113FB1"/>
    <w:rsid w:val="00116496"/>
    <w:rsid w:val="001222C6"/>
    <w:rsid w:val="0012264C"/>
    <w:rsid w:val="001337F6"/>
    <w:rsid w:val="00143485"/>
    <w:rsid w:val="00144B7F"/>
    <w:rsid w:val="00157DD1"/>
    <w:rsid w:val="00166E5E"/>
    <w:rsid w:val="00171015"/>
    <w:rsid w:val="001720BE"/>
    <w:rsid w:val="001A0DF5"/>
    <w:rsid w:val="001A5528"/>
    <w:rsid w:val="001B0ADB"/>
    <w:rsid w:val="001C1F51"/>
    <w:rsid w:val="001C65E0"/>
    <w:rsid w:val="001D3B28"/>
    <w:rsid w:val="001D6AEF"/>
    <w:rsid w:val="001E57C6"/>
    <w:rsid w:val="00212110"/>
    <w:rsid w:val="00214B20"/>
    <w:rsid w:val="00221376"/>
    <w:rsid w:val="00237242"/>
    <w:rsid w:val="00237BC9"/>
    <w:rsid w:val="002420E9"/>
    <w:rsid w:val="00242255"/>
    <w:rsid w:val="00253A5D"/>
    <w:rsid w:val="0027402E"/>
    <w:rsid w:val="00276E65"/>
    <w:rsid w:val="0027777D"/>
    <w:rsid w:val="002A1269"/>
    <w:rsid w:val="002C6F3E"/>
    <w:rsid w:val="002D07F7"/>
    <w:rsid w:val="002D0D00"/>
    <w:rsid w:val="002D452E"/>
    <w:rsid w:val="002D5F23"/>
    <w:rsid w:val="002F002E"/>
    <w:rsid w:val="002F1571"/>
    <w:rsid w:val="0030591C"/>
    <w:rsid w:val="00307AF2"/>
    <w:rsid w:val="00322690"/>
    <w:rsid w:val="00330782"/>
    <w:rsid w:val="003328A9"/>
    <w:rsid w:val="003353F6"/>
    <w:rsid w:val="00340E8E"/>
    <w:rsid w:val="003439F8"/>
    <w:rsid w:val="00345888"/>
    <w:rsid w:val="003662A8"/>
    <w:rsid w:val="00370412"/>
    <w:rsid w:val="00387404"/>
    <w:rsid w:val="003B7126"/>
    <w:rsid w:val="003C0A9F"/>
    <w:rsid w:val="003D14B9"/>
    <w:rsid w:val="003E3ED9"/>
    <w:rsid w:val="003E661F"/>
    <w:rsid w:val="003F3E0D"/>
    <w:rsid w:val="00400753"/>
    <w:rsid w:val="00403035"/>
    <w:rsid w:val="00403AB9"/>
    <w:rsid w:val="004141AE"/>
    <w:rsid w:val="004231DF"/>
    <w:rsid w:val="00433EE8"/>
    <w:rsid w:val="00436B41"/>
    <w:rsid w:val="00441893"/>
    <w:rsid w:val="0044414B"/>
    <w:rsid w:val="00453FCE"/>
    <w:rsid w:val="004647F2"/>
    <w:rsid w:val="004660D8"/>
    <w:rsid w:val="00470CBC"/>
    <w:rsid w:val="00481423"/>
    <w:rsid w:val="00492B62"/>
    <w:rsid w:val="004B7D60"/>
    <w:rsid w:val="004C32E0"/>
    <w:rsid w:val="004C3359"/>
    <w:rsid w:val="004D366B"/>
    <w:rsid w:val="004D4D9E"/>
    <w:rsid w:val="004F0C08"/>
    <w:rsid w:val="004F3819"/>
    <w:rsid w:val="004F39A9"/>
    <w:rsid w:val="00506CDA"/>
    <w:rsid w:val="00510173"/>
    <w:rsid w:val="00520799"/>
    <w:rsid w:val="00523E8B"/>
    <w:rsid w:val="0053256E"/>
    <w:rsid w:val="00581A55"/>
    <w:rsid w:val="005842C4"/>
    <w:rsid w:val="00585EC2"/>
    <w:rsid w:val="00590ADB"/>
    <w:rsid w:val="005919C4"/>
    <w:rsid w:val="005A37EC"/>
    <w:rsid w:val="005B0056"/>
    <w:rsid w:val="005B0F55"/>
    <w:rsid w:val="005B5F07"/>
    <w:rsid w:val="005E0581"/>
    <w:rsid w:val="005E4497"/>
    <w:rsid w:val="005E69F5"/>
    <w:rsid w:val="005F36BC"/>
    <w:rsid w:val="005F56B1"/>
    <w:rsid w:val="00605DC9"/>
    <w:rsid w:val="00617E51"/>
    <w:rsid w:val="006448E8"/>
    <w:rsid w:val="00646632"/>
    <w:rsid w:val="00647776"/>
    <w:rsid w:val="0065773C"/>
    <w:rsid w:val="00684421"/>
    <w:rsid w:val="00693A1C"/>
    <w:rsid w:val="006A5358"/>
    <w:rsid w:val="006E3B65"/>
    <w:rsid w:val="006E75CA"/>
    <w:rsid w:val="0072336E"/>
    <w:rsid w:val="00736935"/>
    <w:rsid w:val="00751698"/>
    <w:rsid w:val="00762D43"/>
    <w:rsid w:val="0077427C"/>
    <w:rsid w:val="00796B7A"/>
    <w:rsid w:val="00796E1D"/>
    <w:rsid w:val="007B2E79"/>
    <w:rsid w:val="007B39C1"/>
    <w:rsid w:val="007B58F9"/>
    <w:rsid w:val="007C78FE"/>
    <w:rsid w:val="007E4E81"/>
    <w:rsid w:val="008175EC"/>
    <w:rsid w:val="008219D6"/>
    <w:rsid w:val="008278BE"/>
    <w:rsid w:val="00847685"/>
    <w:rsid w:val="00852045"/>
    <w:rsid w:val="00864951"/>
    <w:rsid w:val="00881B76"/>
    <w:rsid w:val="0088773F"/>
    <w:rsid w:val="008A17A1"/>
    <w:rsid w:val="008B5F6E"/>
    <w:rsid w:val="008C2224"/>
    <w:rsid w:val="008D5D15"/>
    <w:rsid w:val="008F3EE4"/>
    <w:rsid w:val="00907173"/>
    <w:rsid w:val="00910678"/>
    <w:rsid w:val="0091655E"/>
    <w:rsid w:val="009207CC"/>
    <w:rsid w:val="00926CFB"/>
    <w:rsid w:val="00940FDC"/>
    <w:rsid w:val="00952959"/>
    <w:rsid w:val="0095769B"/>
    <w:rsid w:val="00960BB9"/>
    <w:rsid w:val="00964DE9"/>
    <w:rsid w:val="0097040E"/>
    <w:rsid w:val="009722A2"/>
    <w:rsid w:val="00973D97"/>
    <w:rsid w:val="00975622"/>
    <w:rsid w:val="009928AB"/>
    <w:rsid w:val="0099708E"/>
    <w:rsid w:val="009A7F6A"/>
    <w:rsid w:val="009B64EA"/>
    <w:rsid w:val="009E4EA5"/>
    <w:rsid w:val="009F12BD"/>
    <w:rsid w:val="00A122A4"/>
    <w:rsid w:val="00A44EEC"/>
    <w:rsid w:val="00A55E11"/>
    <w:rsid w:val="00A75CAB"/>
    <w:rsid w:val="00A7704F"/>
    <w:rsid w:val="00A92026"/>
    <w:rsid w:val="00A935B3"/>
    <w:rsid w:val="00AA11DB"/>
    <w:rsid w:val="00AB233A"/>
    <w:rsid w:val="00AB5B00"/>
    <w:rsid w:val="00AC1ADC"/>
    <w:rsid w:val="00AC6DCB"/>
    <w:rsid w:val="00AC7029"/>
    <w:rsid w:val="00AD0FE3"/>
    <w:rsid w:val="00AD74F1"/>
    <w:rsid w:val="00AD7C21"/>
    <w:rsid w:val="00AE1616"/>
    <w:rsid w:val="00AE3928"/>
    <w:rsid w:val="00AE522C"/>
    <w:rsid w:val="00B053B8"/>
    <w:rsid w:val="00B30C92"/>
    <w:rsid w:val="00B31BA0"/>
    <w:rsid w:val="00B33125"/>
    <w:rsid w:val="00B367B9"/>
    <w:rsid w:val="00B369BD"/>
    <w:rsid w:val="00B44512"/>
    <w:rsid w:val="00B47157"/>
    <w:rsid w:val="00B51D5C"/>
    <w:rsid w:val="00B51DA2"/>
    <w:rsid w:val="00B60EA6"/>
    <w:rsid w:val="00B94E78"/>
    <w:rsid w:val="00BB17FB"/>
    <w:rsid w:val="00BB784E"/>
    <w:rsid w:val="00BC3AFA"/>
    <w:rsid w:val="00BC6C58"/>
    <w:rsid w:val="00BE1320"/>
    <w:rsid w:val="00C02116"/>
    <w:rsid w:val="00C108D5"/>
    <w:rsid w:val="00C12FDC"/>
    <w:rsid w:val="00C2008E"/>
    <w:rsid w:val="00C23BFA"/>
    <w:rsid w:val="00C260B4"/>
    <w:rsid w:val="00C456C5"/>
    <w:rsid w:val="00C523A4"/>
    <w:rsid w:val="00C62AF7"/>
    <w:rsid w:val="00C7256F"/>
    <w:rsid w:val="00C80E9A"/>
    <w:rsid w:val="00C817EE"/>
    <w:rsid w:val="00C86C7B"/>
    <w:rsid w:val="00C9309D"/>
    <w:rsid w:val="00C9669C"/>
    <w:rsid w:val="00CA4996"/>
    <w:rsid w:val="00CC1D83"/>
    <w:rsid w:val="00CC37A5"/>
    <w:rsid w:val="00CD4857"/>
    <w:rsid w:val="00CD61A1"/>
    <w:rsid w:val="00CE1DC8"/>
    <w:rsid w:val="00D05A63"/>
    <w:rsid w:val="00D068E3"/>
    <w:rsid w:val="00D23156"/>
    <w:rsid w:val="00D356F9"/>
    <w:rsid w:val="00D47143"/>
    <w:rsid w:val="00D668CC"/>
    <w:rsid w:val="00D801BF"/>
    <w:rsid w:val="00D821DD"/>
    <w:rsid w:val="00D94A10"/>
    <w:rsid w:val="00DB37AC"/>
    <w:rsid w:val="00DC3690"/>
    <w:rsid w:val="00DD4662"/>
    <w:rsid w:val="00DE2CCA"/>
    <w:rsid w:val="00DE64C0"/>
    <w:rsid w:val="00DF0ADC"/>
    <w:rsid w:val="00E06FAA"/>
    <w:rsid w:val="00E20BA8"/>
    <w:rsid w:val="00E22A84"/>
    <w:rsid w:val="00E23A71"/>
    <w:rsid w:val="00E349CD"/>
    <w:rsid w:val="00E40873"/>
    <w:rsid w:val="00E40D99"/>
    <w:rsid w:val="00E43F9F"/>
    <w:rsid w:val="00E60518"/>
    <w:rsid w:val="00E8391D"/>
    <w:rsid w:val="00E91AD3"/>
    <w:rsid w:val="00EB5821"/>
    <w:rsid w:val="00EC201D"/>
    <w:rsid w:val="00EC3590"/>
    <w:rsid w:val="00EF012A"/>
    <w:rsid w:val="00EF1667"/>
    <w:rsid w:val="00F05F66"/>
    <w:rsid w:val="00F2284B"/>
    <w:rsid w:val="00F23EC2"/>
    <w:rsid w:val="00F3262F"/>
    <w:rsid w:val="00F46691"/>
    <w:rsid w:val="00F650C9"/>
    <w:rsid w:val="00F72968"/>
    <w:rsid w:val="00F8187D"/>
    <w:rsid w:val="00F872FD"/>
    <w:rsid w:val="00FD1A07"/>
    <w:rsid w:val="00FE56D4"/>
    <w:rsid w:val="00FE598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548FB"/>
  <w15:docId w15:val="{D1BED861-31A0-4FAA-BB4E-8E0D97CC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B627-5D3F-4AAB-97DE-0F2F1787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Marija Vorkule</cp:lastModifiedBy>
  <cp:revision>4</cp:revision>
  <dcterms:created xsi:type="dcterms:W3CDTF">2016-02-25T10:15:00Z</dcterms:created>
  <dcterms:modified xsi:type="dcterms:W3CDTF">2016-02-25T10:19:00Z</dcterms:modified>
</cp:coreProperties>
</file>