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164D" w14:textId="057B9915" w:rsidR="00B44512" w:rsidRPr="003328A9" w:rsidRDefault="0027777D" w:rsidP="005E4497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P</w:t>
      </w:r>
      <w:r w:rsidR="00B44512" w:rsidRPr="003328A9">
        <w:rPr>
          <w:b/>
          <w:lang w:val="lv-LV"/>
        </w:rPr>
        <w:t>aziņojums masu medijiem</w:t>
      </w:r>
    </w:p>
    <w:p w14:paraId="50188D1F" w14:textId="2ED58DB3" w:rsidR="00B44512" w:rsidRPr="003328A9" w:rsidRDefault="0030591C" w:rsidP="00B44512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25</w:t>
      </w:r>
      <w:r w:rsidR="00523E8B">
        <w:rPr>
          <w:b/>
          <w:lang w:val="lv-LV"/>
        </w:rPr>
        <w:t>.02.2016</w:t>
      </w:r>
      <w:r w:rsidR="00B44512" w:rsidRPr="003328A9">
        <w:rPr>
          <w:b/>
          <w:lang w:val="lv-LV"/>
        </w:rPr>
        <w:t>.</w:t>
      </w:r>
    </w:p>
    <w:p w14:paraId="58EAAF8F" w14:textId="77777777" w:rsidR="00B44512" w:rsidRPr="00AE522C" w:rsidRDefault="00B44512" w:rsidP="008C2224">
      <w:pPr>
        <w:jc w:val="center"/>
        <w:rPr>
          <w:b/>
          <w:sz w:val="12"/>
          <w:szCs w:val="12"/>
          <w:lang w:val="lv-LV"/>
        </w:rPr>
      </w:pPr>
    </w:p>
    <w:p w14:paraId="3DBA4AAC" w14:textId="73EEDE6D" w:rsidR="00DE64C0" w:rsidRPr="005A37EC" w:rsidRDefault="0030591C" w:rsidP="00B367B9">
      <w:pPr>
        <w:rPr>
          <w:b/>
          <w:lang w:val="lv-LV"/>
        </w:rPr>
      </w:pPr>
      <w:r w:rsidRPr="005A37EC">
        <w:rPr>
          <w:b/>
          <w:lang w:val="lv-LV"/>
        </w:rPr>
        <w:t xml:space="preserve">Palielinoties </w:t>
      </w:r>
      <w:r w:rsidR="001720BE" w:rsidRPr="005A37EC">
        <w:rPr>
          <w:b/>
          <w:lang w:val="lv-LV"/>
        </w:rPr>
        <w:t xml:space="preserve">pieņemto </w:t>
      </w:r>
      <w:r w:rsidRPr="005A37EC">
        <w:rPr>
          <w:b/>
          <w:lang w:val="lv-LV"/>
        </w:rPr>
        <w:t xml:space="preserve">lēmumu skaitam par OCTA atlīdzību izmaksām, būtiski pieaudzis </w:t>
      </w:r>
      <w:r w:rsidR="001720BE" w:rsidRPr="005A37EC">
        <w:rPr>
          <w:b/>
          <w:lang w:val="lv-LV"/>
        </w:rPr>
        <w:t>arī</w:t>
      </w:r>
      <w:r w:rsidR="001B0ADB" w:rsidRPr="005A37EC">
        <w:rPr>
          <w:b/>
          <w:lang w:val="lv-LV"/>
        </w:rPr>
        <w:t xml:space="preserve"> izmaksu</w:t>
      </w:r>
      <w:r w:rsidRPr="005A37EC">
        <w:rPr>
          <w:b/>
          <w:lang w:val="lv-LV"/>
        </w:rPr>
        <w:t xml:space="preserve"> apjoms</w:t>
      </w:r>
    </w:p>
    <w:p w14:paraId="47349756" w14:textId="6739B780" w:rsidR="00B367B9" w:rsidRPr="006448E8" w:rsidRDefault="0030591C" w:rsidP="00B367B9">
      <w:pPr>
        <w:jc w:val="both"/>
        <w:rPr>
          <w:b/>
          <w:bCs/>
          <w:lang w:val="lv-LV"/>
        </w:rPr>
      </w:pPr>
      <w:bookmarkStart w:id="0" w:name="_GoBack"/>
      <w:r>
        <w:rPr>
          <w:b/>
          <w:lang w:val="lv-LV"/>
        </w:rPr>
        <w:t xml:space="preserve">Pēdējos gados OCTA nozarē nemainīgi palielinājies gan </w:t>
      </w:r>
      <w:r w:rsidR="001720BE">
        <w:rPr>
          <w:b/>
          <w:lang w:val="lv-LV"/>
        </w:rPr>
        <w:t xml:space="preserve">pieņemto </w:t>
      </w:r>
      <w:r>
        <w:rPr>
          <w:b/>
          <w:lang w:val="lv-LV"/>
        </w:rPr>
        <w:t>lēmumu skaits</w:t>
      </w:r>
      <w:r w:rsidRPr="0030591C">
        <w:rPr>
          <w:b/>
          <w:lang w:val="lv-LV"/>
        </w:rPr>
        <w:t xml:space="preserve"> par apdrošināšanas atlīdzības izmaksām</w:t>
      </w:r>
      <w:r>
        <w:rPr>
          <w:b/>
          <w:lang w:val="lv-LV"/>
        </w:rPr>
        <w:t>, gan arī kopējā izmaksāto atlīdzību summa</w:t>
      </w:r>
      <w:r w:rsidR="009E4EA5">
        <w:rPr>
          <w:b/>
          <w:bCs/>
          <w:lang w:val="lv-LV"/>
        </w:rPr>
        <w:t>.</w:t>
      </w:r>
      <w:r>
        <w:rPr>
          <w:b/>
          <w:bCs/>
          <w:lang w:val="lv-LV"/>
        </w:rPr>
        <w:t xml:space="preserve"> Ja </w:t>
      </w:r>
      <w:proofErr w:type="gramStart"/>
      <w:r>
        <w:rPr>
          <w:b/>
          <w:bCs/>
          <w:lang w:val="lv-LV"/>
        </w:rPr>
        <w:t>2012.gadā</w:t>
      </w:r>
      <w:proofErr w:type="gramEnd"/>
      <w:r>
        <w:rPr>
          <w:b/>
          <w:bCs/>
          <w:lang w:val="lv-LV"/>
        </w:rPr>
        <w:t xml:space="preserve"> kopā tika </w:t>
      </w:r>
      <w:r w:rsidRPr="005A37EC">
        <w:rPr>
          <w:b/>
          <w:bCs/>
          <w:lang w:val="lv-LV"/>
        </w:rPr>
        <w:t xml:space="preserve">pieņemti </w:t>
      </w:r>
      <w:r w:rsidR="00EF012A" w:rsidRPr="005A37EC">
        <w:rPr>
          <w:b/>
          <w:lang w:val="lv-LV"/>
        </w:rPr>
        <w:t>35</w:t>
      </w:r>
      <w:r w:rsidR="006448E8" w:rsidRPr="005A37EC">
        <w:rPr>
          <w:b/>
          <w:lang w:val="lv-LV"/>
        </w:rPr>
        <w:t> </w:t>
      </w:r>
      <w:r w:rsidR="00EF012A" w:rsidRPr="005A37EC">
        <w:rPr>
          <w:b/>
          <w:lang w:val="lv-LV"/>
        </w:rPr>
        <w:t>475</w:t>
      </w:r>
      <w:r w:rsidR="006448E8">
        <w:rPr>
          <w:lang w:val="lv-LV"/>
        </w:rPr>
        <w:t xml:space="preserve"> </w:t>
      </w:r>
      <w:r>
        <w:rPr>
          <w:b/>
          <w:bCs/>
          <w:lang w:val="lv-LV"/>
        </w:rPr>
        <w:t>lēmumi par atlīdzību izmaksām, tad 2015.gadā šis apjoms palielinājies par 1</w:t>
      </w:r>
      <w:r w:rsidR="002420E9">
        <w:rPr>
          <w:b/>
          <w:bCs/>
          <w:lang w:val="lv-LV"/>
        </w:rPr>
        <w:t>8,5</w:t>
      </w:r>
      <w:r>
        <w:rPr>
          <w:b/>
          <w:bCs/>
          <w:lang w:val="lv-LV"/>
        </w:rPr>
        <w:t>% (42</w:t>
      </w:r>
      <w:r w:rsidR="00EF01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044 lēmumi). Savukārt izmaksāto atlīdzību apjoms</w:t>
      </w:r>
      <w:r w:rsidR="00A55E11">
        <w:rPr>
          <w:b/>
          <w:bCs/>
          <w:lang w:val="lv-LV"/>
        </w:rPr>
        <w:t xml:space="preserve"> </w:t>
      </w:r>
      <w:r w:rsidR="002420E9">
        <w:rPr>
          <w:b/>
          <w:bCs/>
          <w:lang w:val="lv-LV"/>
        </w:rPr>
        <w:t>pie</w:t>
      </w:r>
      <w:r>
        <w:rPr>
          <w:b/>
          <w:bCs/>
          <w:lang w:val="lv-LV"/>
        </w:rPr>
        <w:t xml:space="preserve">audzis vēl straujāk – no 31,76 milj. EUR </w:t>
      </w:r>
      <w:proofErr w:type="gramStart"/>
      <w:r>
        <w:rPr>
          <w:b/>
          <w:bCs/>
          <w:lang w:val="lv-LV"/>
        </w:rPr>
        <w:t>(</w:t>
      </w:r>
      <w:proofErr w:type="gramEnd"/>
      <w:r>
        <w:rPr>
          <w:b/>
          <w:bCs/>
          <w:lang w:val="lv-LV"/>
        </w:rPr>
        <w:t xml:space="preserve">22,32 milj. LVL) </w:t>
      </w:r>
      <w:proofErr w:type="gramStart"/>
      <w:r>
        <w:rPr>
          <w:b/>
          <w:bCs/>
          <w:lang w:val="lv-LV"/>
        </w:rPr>
        <w:t>2012.gadā</w:t>
      </w:r>
      <w:proofErr w:type="gramEnd"/>
      <w:r>
        <w:rPr>
          <w:b/>
          <w:bCs/>
          <w:lang w:val="lv-LV"/>
        </w:rPr>
        <w:t xml:space="preserve"> uz 41,29 milj. EUR pērn, jeb </w:t>
      </w:r>
      <w:r w:rsidR="001B0ADB">
        <w:rPr>
          <w:b/>
          <w:bCs/>
          <w:lang w:val="lv-LV"/>
        </w:rPr>
        <w:t xml:space="preserve">palielinājums </w:t>
      </w:r>
      <w:r>
        <w:rPr>
          <w:b/>
          <w:bCs/>
          <w:lang w:val="lv-LV"/>
        </w:rPr>
        <w:t xml:space="preserve">par </w:t>
      </w:r>
      <w:r w:rsidR="00A55E11">
        <w:rPr>
          <w:b/>
          <w:bCs/>
          <w:lang w:val="lv-LV"/>
        </w:rPr>
        <w:t>3</w:t>
      </w:r>
      <w:r w:rsidR="00B30C92">
        <w:rPr>
          <w:b/>
          <w:bCs/>
          <w:lang w:val="lv-LV"/>
        </w:rPr>
        <w:t>0</w:t>
      </w:r>
      <w:r w:rsidR="00A55E11">
        <w:rPr>
          <w:b/>
          <w:bCs/>
          <w:lang w:val="lv-LV"/>
        </w:rPr>
        <w:t>%.</w:t>
      </w:r>
      <w:r w:rsidR="006448E8">
        <w:rPr>
          <w:b/>
          <w:bCs/>
          <w:lang w:val="lv-LV"/>
        </w:rPr>
        <w:t xml:space="preserve"> Tajā pat laikā pērn veiktā aptauja liecina, ka lielākajai daļai autoīpašnieku ir vājas zināšanas tieši par zaudējumu veidiem un atlīdzībām, tādēļ LTAB izveidojis </w:t>
      </w:r>
      <w:proofErr w:type="spellStart"/>
      <w:r w:rsidR="006448E8">
        <w:rPr>
          <w:b/>
          <w:bCs/>
          <w:lang w:val="lv-LV"/>
        </w:rPr>
        <w:t>infografiku</w:t>
      </w:r>
      <w:proofErr w:type="spellEnd"/>
      <w:r w:rsidR="006448E8">
        <w:rPr>
          <w:b/>
          <w:bCs/>
          <w:lang w:val="lv-LV"/>
        </w:rPr>
        <w:t>, lai ikvienam interesentam būtu iespējams iepazīties</w:t>
      </w:r>
      <w:r w:rsidR="005A37EC">
        <w:rPr>
          <w:b/>
          <w:bCs/>
          <w:lang w:val="lv-LV"/>
        </w:rPr>
        <w:t xml:space="preserve"> gan</w:t>
      </w:r>
      <w:r w:rsidR="001720BE">
        <w:rPr>
          <w:b/>
          <w:bCs/>
          <w:lang w:val="lv-LV"/>
        </w:rPr>
        <w:t xml:space="preserve"> ar OCTA jomā paredzētajiem atlīdzību veidiem, gan </w:t>
      </w:r>
      <w:r w:rsidR="006448E8">
        <w:rPr>
          <w:b/>
          <w:bCs/>
          <w:lang w:val="lv-LV"/>
        </w:rPr>
        <w:t>ar jaunākajiem (</w:t>
      </w:r>
      <w:proofErr w:type="gramStart"/>
      <w:r w:rsidR="006448E8">
        <w:rPr>
          <w:b/>
          <w:bCs/>
          <w:lang w:val="lv-LV"/>
        </w:rPr>
        <w:t>2015.gada</w:t>
      </w:r>
      <w:proofErr w:type="gramEnd"/>
      <w:r w:rsidR="006448E8">
        <w:rPr>
          <w:b/>
          <w:bCs/>
          <w:lang w:val="lv-LV"/>
        </w:rPr>
        <w:t xml:space="preserve">) datiem par OCTA atlīdzībām (skat. </w:t>
      </w:r>
      <w:proofErr w:type="spellStart"/>
      <w:r w:rsidR="006448E8">
        <w:rPr>
          <w:b/>
          <w:bCs/>
          <w:lang w:val="lv-LV"/>
        </w:rPr>
        <w:t>infografiku</w:t>
      </w:r>
      <w:proofErr w:type="spellEnd"/>
      <w:r w:rsidR="006448E8">
        <w:rPr>
          <w:b/>
          <w:bCs/>
          <w:lang w:val="lv-LV"/>
        </w:rPr>
        <w:t xml:space="preserve"> relīzes pielikumā).</w:t>
      </w:r>
      <w:bookmarkEnd w:id="0"/>
    </w:p>
    <w:p w14:paraId="00C35BBD" w14:textId="6D4ED6F8" w:rsidR="009A7F6A" w:rsidRDefault="00A55E11" w:rsidP="009A7F6A">
      <w:pPr>
        <w:jc w:val="both"/>
        <w:rPr>
          <w:lang w:val="lv-LV"/>
        </w:rPr>
      </w:pPr>
      <w:r>
        <w:rPr>
          <w:lang w:val="lv-LV"/>
        </w:rPr>
        <w:t xml:space="preserve">Straujākais apdrošināšanas atlīdzību izmaksu apjoms novērojams tieši pērn, kad salīdzinājumā ar </w:t>
      </w:r>
      <w:proofErr w:type="gramStart"/>
      <w:r>
        <w:rPr>
          <w:lang w:val="lv-LV"/>
        </w:rPr>
        <w:t>2014.gadu</w:t>
      </w:r>
      <w:proofErr w:type="gramEnd"/>
      <w:r>
        <w:rPr>
          <w:lang w:val="lv-LV"/>
        </w:rPr>
        <w:t>, izmaksāto atlīdzību summa pieauga par 14</w:t>
      </w:r>
      <w:r w:rsidR="00952959">
        <w:rPr>
          <w:lang w:val="lv-LV"/>
        </w:rPr>
        <w:t>,</w:t>
      </w:r>
      <w:r>
        <w:rPr>
          <w:lang w:val="lv-LV"/>
        </w:rPr>
        <w:t>5%</w:t>
      </w:r>
      <w:r w:rsidR="00F8187D">
        <w:rPr>
          <w:lang w:val="lv-LV"/>
        </w:rPr>
        <w:t>.</w:t>
      </w:r>
      <w:r>
        <w:rPr>
          <w:lang w:val="lv-LV"/>
        </w:rPr>
        <w:t xml:space="preserve"> “Šis b</w:t>
      </w:r>
      <w:r w:rsidR="009A7F6A">
        <w:rPr>
          <w:lang w:val="lv-LV"/>
        </w:rPr>
        <w:t xml:space="preserve">ūtiskais </w:t>
      </w:r>
      <w:r>
        <w:rPr>
          <w:lang w:val="lv-LV"/>
        </w:rPr>
        <w:t>pieau</w:t>
      </w:r>
      <w:r w:rsidR="009A7F6A">
        <w:rPr>
          <w:lang w:val="lv-LV"/>
        </w:rPr>
        <w:t xml:space="preserve">gums saistīts gan ar ievērojamu vidējās atlīdzības pieaugumu, gan </w:t>
      </w:r>
      <w:r w:rsidR="009A7F6A" w:rsidRPr="009A7F6A">
        <w:rPr>
          <w:lang w:val="lv-LV"/>
        </w:rPr>
        <w:t xml:space="preserve">ar pieaugošo atlīdzību apmēru </w:t>
      </w:r>
      <w:r w:rsidR="009A7F6A">
        <w:rPr>
          <w:lang w:val="lv-LV"/>
        </w:rPr>
        <w:t xml:space="preserve">personām nodarītajos zaudējumos – tajā skaitā </w:t>
      </w:r>
      <w:r w:rsidR="009A7F6A" w:rsidRPr="009A7F6A">
        <w:rPr>
          <w:lang w:val="lv-LV"/>
        </w:rPr>
        <w:t>nemateriālajos</w:t>
      </w:r>
      <w:r w:rsidR="009A7F6A">
        <w:rPr>
          <w:lang w:val="lv-LV"/>
        </w:rPr>
        <w:t xml:space="preserve"> zaudējumos,” skaidro Latvijas Transportlīdzekļu apdrošinātāju biroja valdes priekšsēdētājs Juris Stengrevics. Viņš atzīmē, ka gadu no gada proporcionāli palielinās tieši personām nodarīto zaudējumu atlīdzību apmērs. Ja </w:t>
      </w:r>
      <w:proofErr w:type="gramStart"/>
      <w:r w:rsidR="009A7F6A">
        <w:rPr>
          <w:lang w:val="lv-LV"/>
        </w:rPr>
        <w:t>2012.gadā</w:t>
      </w:r>
      <w:proofErr w:type="gramEnd"/>
      <w:r w:rsidR="009A7F6A">
        <w:rPr>
          <w:lang w:val="lv-LV"/>
        </w:rPr>
        <w:t xml:space="preserve"> tie bija 1</w:t>
      </w:r>
      <w:r w:rsidR="005A37EC">
        <w:rPr>
          <w:lang w:val="lv-LV"/>
        </w:rPr>
        <w:t>2,</w:t>
      </w:r>
      <w:r w:rsidR="00B30C92">
        <w:rPr>
          <w:lang w:val="lv-LV"/>
        </w:rPr>
        <w:t>5</w:t>
      </w:r>
      <w:r w:rsidR="009A7F6A">
        <w:rPr>
          <w:lang w:val="lv-LV"/>
        </w:rPr>
        <w:t xml:space="preserve">% </w:t>
      </w:r>
      <w:r w:rsidR="00AD7C21">
        <w:rPr>
          <w:lang w:val="lv-LV"/>
        </w:rPr>
        <w:t xml:space="preserve">no kopējā atlīdzību apjoma, </w:t>
      </w:r>
      <w:r w:rsidR="009A7F6A">
        <w:rPr>
          <w:lang w:val="lv-LV"/>
        </w:rPr>
        <w:t xml:space="preserve">tad pērn atlīdzībās par personai nodarītajiem zaudējumiem tika izmaksāti </w:t>
      </w:r>
      <w:r w:rsidR="001C1F51">
        <w:rPr>
          <w:lang w:val="lv-LV"/>
        </w:rPr>
        <w:t xml:space="preserve">16,7 </w:t>
      </w:r>
      <w:r w:rsidR="009A7F6A">
        <w:rPr>
          <w:lang w:val="lv-LV"/>
        </w:rPr>
        <w:t>%.</w:t>
      </w:r>
    </w:p>
    <w:p w14:paraId="33A361A7" w14:textId="5865E410" w:rsidR="009A7F6A" w:rsidRDefault="009A7F6A" w:rsidP="009A7F6A">
      <w:pPr>
        <w:jc w:val="both"/>
        <w:rPr>
          <w:lang w:val="lv-LV"/>
        </w:rPr>
      </w:pPr>
      <w:r>
        <w:rPr>
          <w:lang w:val="lv-LV"/>
        </w:rPr>
        <w:t xml:space="preserve">“Interesanti, ka salīdzinājumā ar desmit gadus veciem rezultātiem, varam secināt, ka izmaksāto atlīdzību apjoms pieaudzis gandrīz divkārt – 21,94 milj. EUR </w:t>
      </w:r>
      <w:proofErr w:type="gramStart"/>
      <w:r>
        <w:rPr>
          <w:lang w:val="lv-LV"/>
        </w:rPr>
        <w:t>(</w:t>
      </w:r>
      <w:proofErr w:type="gramEnd"/>
      <w:r>
        <w:rPr>
          <w:lang w:val="lv-LV"/>
        </w:rPr>
        <w:t xml:space="preserve">15,42 milj. LVL) </w:t>
      </w:r>
      <w:proofErr w:type="gramStart"/>
      <w:r>
        <w:rPr>
          <w:lang w:val="lv-LV"/>
        </w:rPr>
        <w:t>2005.gadā</w:t>
      </w:r>
      <w:proofErr w:type="gramEnd"/>
      <w:r>
        <w:rPr>
          <w:lang w:val="lv-LV"/>
        </w:rPr>
        <w:t xml:space="preserve"> pret 41,29 milj. EUR pērn. Tikmēr pieņemto lēmumu skaits audzis nedaudz lēnāk – 30</w:t>
      </w:r>
      <w:r w:rsidR="00FE598D">
        <w:rPr>
          <w:lang w:val="lv-LV"/>
        </w:rPr>
        <w:t xml:space="preserve"> </w:t>
      </w:r>
      <w:r>
        <w:rPr>
          <w:lang w:val="lv-LV"/>
        </w:rPr>
        <w:t>394 pirms desmit gadiem pret 42</w:t>
      </w:r>
      <w:r w:rsidR="00FE598D">
        <w:rPr>
          <w:lang w:val="lv-LV"/>
        </w:rPr>
        <w:t xml:space="preserve"> </w:t>
      </w:r>
      <w:r>
        <w:rPr>
          <w:lang w:val="lv-LV"/>
        </w:rPr>
        <w:t xml:space="preserve">044 pērn, kas apliecina, ka ievērojami palielinājies tieši vidējās atlīdzības apmērs,” norāda </w:t>
      </w:r>
      <w:proofErr w:type="spellStart"/>
      <w:r>
        <w:rPr>
          <w:lang w:val="lv-LV"/>
        </w:rPr>
        <w:t>J.Stengrevics</w:t>
      </w:r>
      <w:proofErr w:type="spellEnd"/>
      <w:r>
        <w:rPr>
          <w:lang w:val="lv-LV"/>
        </w:rPr>
        <w:t>.</w:t>
      </w:r>
    </w:p>
    <w:p w14:paraId="0176D455" w14:textId="32B810F1" w:rsidR="001B0ADB" w:rsidRPr="001B0ADB" w:rsidRDefault="005A37EC" w:rsidP="009A7F6A">
      <w:pPr>
        <w:jc w:val="both"/>
        <w:rPr>
          <w:lang w:val="lv-LV"/>
        </w:rPr>
      </w:pPr>
      <w:r>
        <w:rPr>
          <w:lang w:val="lv-LV"/>
        </w:rPr>
        <w:t>LTAB valdes priekšsēdētājs arī atzīmē, ka l</w:t>
      </w:r>
      <w:r w:rsidRPr="000B6DE9">
        <w:rPr>
          <w:lang w:val="lv-LV"/>
        </w:rPr>
        <w:t xml:space="preserve">ielākajai daļai autoīpašnieku ir salīdzinoši vājas zināšanas </w:t>
      </w:r>
      <w:r>
        <w:rPr>
          <w:lang w:val="lv-LV"/>
        </w:rPr>
        <w:t xml:space="preserve">tieši </w:t>
      </w:r>
      <w:r w:rsidRPr="000B6DE9">
        <w:rPr>
          <w:lang w:val="lv-LV"/>
        </w:rPr>
        <w:t>par zaudējumu veidiem</w:t>
      </w:r>
      <w:r>
        <w:rPr>
          <w:lang w:val="lv-LV"/>
        </w:rPr>
        <w:t xml:space="preserve"> un atlīdzībām, kāda</w:t>
      </w:r>
      <w:r w:rsidRPr="000B6DE9">
        <w:rPr>
          <w:lang w:val="lv-LV"/>
        </w:rPr>
        <w:t>s sedz OCTA apdrošinātāji</w:t>
      </w:r>
      <w:r>
        <w:rPr>
          <w:lang w:val="lv-LV"/>
        </w:rPr>
        <w:t>, tādēļ ir būtiski skaidrot un informēt autoīpašniekus ne vien par OCTA iegādes nepieciešamību, bet arī par to, kādi zaudējumu veidi tiek segti no OCTA polises</w:t>
      </w:r>
      <w:r w:rsidRPr="000B6DE9">
        <w:rPr>
          <w:lang w:val="lv-LV"/>
        </w:rPr>
        <w:t>.</w:t>
      </w:r>
      <w:r>
        <w:rPr>
          <w:lang w:val="lv-LV"/>
        </w:rPr>
        <w:t xml:space="preserve"> “Pērnā gada izskaņā LTAB veiktā aptauja parādīja, ka </w:t>
      </w:r>
      <w:r w:rsidRPr="001B0ADB">
        <w:rPr>
          <w:lang w:val="lv-LV"/>
        </w:rPr>
        <w:t>vairums joprojām uzskata, ka OCTA sedz tikai zaudējumus par transportlīdzekļa bojājumiem vai bojāeju</w:t>
      </w:r>
      <w:r>
        <w:rPr>
          <w:lang w:val="lv-LV"/>
        </w:rPr>
        <w:t xml:space="preserve"> un tikai retais zina, ka </w:t>
      </w:r>
      <w:r w:rsidRPr="001B0ADB">
        <w:rPr>
          <w:lang w:val="lv-LV"/>
        </w:rPr>
        <w:t xml:space="preserve">apdrošinātāji kompensē valstij arī tos izdevumus, kas radušies par izmaksātajiem pabalstiem un pensijām saistībā ar </w:t>
      </w:r>
      <w:proofErr w:type="spellStart"/>
      <w:r w:rsidRPr="001B0ADB">
        <w:rPr>
          <w:lang w:val="lv-LV"/>
        </w:rPr>
        <w:t>CSNg</w:t>
      </w:r>
      <w:proofErr w:type="spellEnd"/>
      <w:r w:rsidRPr="001B0ADB">
        <w:rPr>
          <w:lang w:val="lv-LV"/>
        </w:rPr>
        <w:t xml:space="preserve"> cietušajiem vai bojā gājušajiem," stāsta J.Stengrevics</w:t>
      </w:r>
      <w:r>
        <w:rPr>
          <w:lang w:val="lv-LV"/>
        </w:rPr>
        <w:t xml:space="preserve">, piebilstot, ka </w:t>
      </w:r>
      <w:r w:rsidR="006448E8">
        <w:rPr>
          <w:lang w:val="lv-LV"/>
        </w:rPr>
        <w:t>LTAB izveidot</w:t>
      </w:r>
      <w:r w:rsidR="001720BE">
        <w:rPr>
          <w:lang w:val="lv-LV"/>
        </w:rPr>
        <w:t>ā</w:t>
      </w:r>
      <w:r w:rsidR="006448E8">
        <w:rPr>
          <w:lang w:val="lv-LV"/>
        </w:rPr>
        <w:t xml:space="preserve"> </w:t>
      </w:r>
      <w:proofErr w:type="spellStart"/>
      <w:r w:rsidR="006448E8">
        <w:rPr>
          <w:lang w:val="lv-LV"/>
        </w:rPr>
        <w:t>infografik</w:t>
      </w:r>
      <w:r w:rsidR="001720BE">
        <w:rPr>
          <w:lang w:val="lv-LV"/>
        </w:rPr>
        <w:t>a</w:t>
      </w:r>
      <w:proofErr w:type="spellEnd"/>
      <w:r w:rsidR="006448E8">
        <w:rPr>
          <w:lang w:val="lv-LV"/>
        </w:rPr>
        <w:t xml:space="preserve"> uzskatāmi parād</w:t>
      </w:r>
      <w:r w:rsidR="001720BE">
        <w:rPr>
          <w:lang w:val="lv-LV"/>
        </w:rPr>
        <w:t>a</w:t>
      </w:r>
      <w:r w:rsidR="006448E8">
        <w:rPr>
          <w:lang w:val="lv-LV"/>
        </w:rPr>
        <w:t xml:space="preserve"> OCTA atlīdzību veidus un izmaksātās summas 2015.gadā</w:t>
      </w:r>
      <w:r w:rsidR="00775D55">
        <w:rPr>
          <w:lang w:val="lv-LV"/>
        </w:rPr>
        <w:t>.</w:t>
      </w:r>
      <w:r w:rsidR="006448E8">
        <w:rPr>
          <w:lang w:val="lv-LV"/>
        </w:rPr>
        <w:t xml:space="preserve"> </w:t>
      </w:r>
    </w:p>
    <w:p w14:paraId="35F67807" w14:textId="77777777" w:rsidR="00E22A84" w:rsidRPr="00C108D5" w:rsidRDefault="00E22A84" w:rsidP="00E22A84">
      <w:pPr>
        <w:spacing w:after="0" w:line="240" w:lineRule="auto"/>
        <w:jc w:val="right"/>
        <w:rPr>
          <w:rFonts w:cs="Times New Roman"/>
          <w:bCs/>
          <w:i/>
          <w:sz w:val="21"/>
          <w:szCs w:val="21"/>
          <w:lang w:val="lv-LV"/>
        </w:rPr>
      </w:pPr>
      <w:r w:rsidRPr="00C108D5">
        <w:rPr>
          <w:rFonts w:cs="Times New Roman"/>
          <w:bCs/>
          <w:i/>
          <w:sz w:val="21"/>
          <w:szCs w:val="21"/>
          <w:lang w:val="lv-LV"/>
        </w:rPr>
        <w:t>Papildus informācija</w:t>
      </w:r>
    </w:p>
    <w:p w14:paraId="4B67728B" w14:textId="77777777" w:rsidR="00E22A84" w:rsidRPr="00796E1D" w:rsidRDefault="00E22A84" w:rsidP="00E22A84">
      <w:pPr>
        <w:spacing w:after="0" w:line="240" w:lineRule="auto"/>
        <w:jc w:val="right"/>
        <w:rPr>
          <w:rFonts w:cs="Times New Roman"/>
          <w:bCs/>
          <w:i/>
          <w:sz w:val="21"/>
          <w:szCs w:val="21"/>
          <w:lang w:val="lv-LV"/>
        </w:rPr>
      </w:pPr>
      <w:r w:rsidRPr="00796E1D">
        <w:rPr>
          <w:rFonts w:cs="Times New Roman"/>
          <w:bCs/>
          <w:i/>
          <w:sz w:val="21"/>
          <w:szCs w:val="21"/>
          <w:lang w:val="lv-LV"/>
        </w:rPr>
        <w:t>LTAB sabiedrisko attiecību konsultants</w:t>
      </w:r>
    </w:p>
    <w:p w14:paraId="5AA21BB5" w14:textId="77777777" w:rsidR="00E22A84" w:rsidRPr="00796E1D" w:rsidRDefault="00E22A84" w:rsidP="00E22A84">
      <w:pPr>
        <w:spacing w:after="0" w:line="240" w:lineRule="auto"/>
        <w:jc w:val="right"/>
        <w:rPr>
          <w:rFonts w:cs="Times New Roman"/>
          <w:bCs/>
          <w:i/>
          <w:sz w:val="21"/>
          <w:szCs w:val="21"/>
          <w:lang w:val="lv-LV"/>
        </w:rPr>
      </w:pPr>
      <w:r w:rsidRPr="00796E1D">
        <w:rPr>
          <w:rFonts w:cs="Times New Roman"/>
          <w:bCs/>
          <w:i/>
          <w:sz w:val="21"/>
          <w:szCs w:val="21"/>
          <w:lang w:val="lv-LV"/>
        </w:rPr>
        <w:t>Gints Lazdiņš</w:t>
      </w:r>
    </w:p>
    <w:p w14:paraId="69A6FE67" w14:textId="424FC530" w:rsidR="00617E51" w:rsidRPr="008C2224" w:rsidRDefault="00E22A84" w:rsidP="001A0DF5">
      <w:pPr>
        <w:spacing w:after="0" w:line="240" w:lineRule="auto"/>
        <w:jc w:val="right"/>
      </w:pPr>
      <w:proofErr w:type="spellStart"/>
      <w:r w:rsidRPr="00796E1D">
        <w:rPr>
          <w:rFonts w:cs="Times New Roman"/>
          <w:bCs/>
          <w:i/>
          <w:sz w:val="21"/>
          <w:szCs w:val="21"/>
          <w:lang w:val="lv-LV"/>
        </w:rPr>
        <w:t>Tālr</w:t>
      </w:r>
      <w:proofErr w:type="spellEnd"/>
      <w:r w:rsidRPr="00796E1D">
        <w:rPr>
          <w:rFonts w:cs="Times New Roman"/>
          <w:bCs/>
          <w:i/>
          <w:sz w:val="21"/>
          <w:szCs w:val="21"/>
          <w:lang w:val="lv-LV"/>
        </w:rPr>
        <w:t>: +371 29442282, E-</w:t>
      </w:r>
      <w:r w:rsidRPr="00E22A84">
        <w:rPr>
          <w:rFonts w:cs="Times New Roman"/>
          <w:bCs/>
          <w:i/>
          <w:sz w:val="21"/>
          <w:szCs w:val="21"/>
        </w:rPr>
        <w:t>pasts: gints@olsen.lv</w:t>
      </w:r>
    </w:p>
    <w:sectPr w:rsidR="00617E51" w:rsidRPr="008C2224" w:rsidSect="005A37EC">
      <w:headerReference w:type="default" r:id="rId8"/>
      <w:footerReference w:type="default" r:id="rId9"/>
      <w:pgSz w:w="11906" w:h="16838"/>
      <w:pgMar w:top="1440" w:right="991" w:bottom="1276" w:left="993" w:header="708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8D478" w14:textId="77777777" w:rsidR="00256BF2" w:rsidRDefault="00256BF2" w:rsidP="00C62AF7">
      <w:pPr>
        <w:spacing w:after="0" w:line="240" w:lineRule="auto"/>
      </w:pPr>
      <w:r>
        <w:separator/>
      </w:r>
    </w:p>
  </w:endnote>
  <w:endnote w:type="continuationSeparator" w:id="0">
    <w:p w14:paraId="5E59B2B2" w14:textId="77777777" w:rsidR="00256BF2" w:rsidRDefault="00256BF2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23F6" w14:textId="77777777" w:rsidR="007C78FE" w:rsidRDefault="007C78FE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AD03A8A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7C78FE" w:rsidRDefault="007C78FE" w:rsidP="00C62AF7">
    <w:pPr>
      <w:pStyle w:val="Footer"/>
      <w:jc w:val="center"/>
    </w:pPr>
    <w:r>
      <w:object w:dxaOrig="9042" w:dyaOrig="462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6.25pt;height:19.5pt" o:ole="">
          <v:imagedata r:id="rId1" o:title=""/>
        </v:shape>
        <o:OLEObject Type="Embed" ProgID="CorelDraw.Graphic.17" ShapeID="_x0000_i1026" DrawAspect="Content" ObjectID="_1518006875" r:id="rId2"/>
      </w:object>
    </w:r>
  </w:p>
  <w:p w14:paraId="0881006E" w14:textId="77777777"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DB537" w14:textId="77777777" w:rsidR="00256BF2" w:rsidRDefault="00256BF2" w:rsidP="00C62AF7">
      <w:pPr>
        <w:spacing w:after="0" w:line="240" w:lineRule="auto"/>
      </w:pPr>
      <w:r>
        <w:separator/>
      </w:r>
    </w:p>
  </w:footnote>
  <w:footnote w:type="continuationSeparator" w:id="0">
    <w:p w14:paraId="67122BCA" w14:textId="77777777" w:rsidR="00256BF2" w:rsidRDefault="00256BF2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634A5" w14:textId="77777777" w:rsidR="007C78FE" w:rsidRDefault="007C78FE">
    <w:pPr>
      <w:pStyle w:val="Header"/>
    </w:pPr>
    <w:r>
      <w:object w:dxaOrig="3028" w:dyaOrig="1080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54pt" o:ole="">
          <v:imagedata r:id="rId1" o:title=""/>
        </v:shape>
        <o:OLEObject Type="Embed" ProgID="CorelDraw.Graphic.17" ShapeID="_x0000_i1025" DrawAspect="Content" ObjectID="_1518006874" r:id="rId2"/>
      </w:object>
    </w:r>
  </w:p>
  <w:p w14:paraId="450E4B33" w14:textId="77777777" w:rsidR="007C78FE" w:rsidRDefault="007C7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0382A"/>
    <w:rsid w:val="0000798F"/>
    <w:rsid w:val="00016D7C"/>
    <w:rsid w:val="0003095B"/>
    <w:rsid w:val="000533E0"/>
    <w:rsid w:val="00085165"/>
    <w:rsid w:val="00091DE0"/>
    <w:rsid w:val="000B5642"/>
    <w:rsid w:val="000B6DE9"/>
    <w:rsid w:val="000D0D3C"/>
    <w:rsid w:val="000D2A57"/>
    <w:rsid w:val="000D3097"/>
    <w:rsid w:val="000D54D9"/>
    <w:rsid w:val="000D6853"/>
    <w:rsid w:val="000F5106"/>
    <w:rsid w:val="000F6660"/>
    <w:rsid w:val="00103B45"/>
    <w:rsid w:val="00113FB1"/>
    <w:rsid w:val="00116496"/>
    <w:rsid w:val="001222C6"/>
    <w:rsid w:val="0012264C"/>
    <w:rsid w:val="001337F6"/>
    <w:rsid w:val="00143485"/>
    <w:rsid w:val="00144B7F"/>
    <w:rsid w:val="00157DD1"/>
    <w:rsid w:val="00166E5E"/>
    <w:rsid w:val="00171015"/>
    <w:rsid w:val="001720BE"/>
    <w:rsid w:val="001A0DF5"/>
    <w:rsid w:val="001A5528"/>
    <w:rsid w:val="001B0ADB"/>
    <w:rsid w:val="001C1F51"/>
    <w:rsid w:val="001C65E0"/>
    <w:rsid w:val="001D3B28"/>
    <w:rsid w:val="001D6AEF"/>
    <w:rsid w:val="001E57C6"/>
    <w:rsid w:val="00212110"/>
    <w:rsid w:val="00214B20"/>
    <w:rsid w:val="00221376"/>
    <w:rsid w:val="00237242"/>
    <w:rsid w:val="00237BC9"/>
    <w:rsid w:val="002420E9"/>
    <w:rsid w:val="00242255"/>
    <w:rsid w:val="00253A5D"/>
    <w:rsid w:val="00256BF2"/>
    <w:rsid w:val="0027402E"/>
    <w:rsid w:val="00276E65"/>
    <w:rsid w:val="0027777D"/>
    <w:rsid w:val="002A1269"/>
    <w:rsid w:val="002C6F3E"/>
    <w:rsid w:val="002D07F7"/>
    <w:rsid w:val="002D0D00"/>
    <w:rsid w:val="002D452E"/>
    <w:rsid w:val="002D5F23"/>
    <w:rsid w:val="002F002E"/>
    <w:rsid w:val="0030591C"/>
    <w:rsid w:val="00307AF2"/>
    <w:rsid w:val="00322690"/>
    <w:rsid w:val="00330782"/>
    <w:rsid w:val="003328A9"/>
    <w:rsid w:val="003353F6"/>
    <w:rsid w:val="00340E8E"/>
    <w:rsid w:val="003439F8"/>
    <w:rsid w:val="00345888"/>
    <w:rsid w:val="003662A8"/>
    <w:rsid w:val="00370412"/>
    <w:rsid w:val="00387404"/>
    <w:rsid w:val="003B7126"/>
    <w:rsid w:val="003C0A9F"/>
    <w:rsid w:val="003D14B9"/>
    <w:rsid w:val="003E3ED9"/>
    <w:rsid w:val="003F3E0D"/>
    <w:rsid w:val="00400753"/>
    <w:rsid w:val="00403035"/>
    <w:rsid w:val="00403AB9"/>
    <w:rsid w:val="004141AE"/>
    <w:rsid w:val="004231DF"/>
    <w:rsid w:val="00433EE8"/>
    <w:rsid w:val="00436B41"/>
    <w:rsid w:val="00441893"/>
    <w:rsid w:val="0044414B"/>
    <w:rsid w:val="00453FCE"/>
    <w:rsid w:val="004647F2"/>
    <w:rsid w:val="004660D8"/>
    <w:rsid w:val="00470CBC"/>
    <w:rsid w:val="00481423"/>
    <w:rsid w:val="00492B62"/>
    <w:rsid w:val="004B7D60"/>
    <w:rsid w:val="004C32E0"/>
    <w:rsid w:val="004C3359"/>
    <w:rsid w:val="004D366B"/>
    <w:rsid w:val="004D4D9E"/>
    <w:rsid w:val="004F0C08"/>
    <w:rsid w:val="004F3819"/>
    <w:rsid w:val="004F39A9"/>
    <w:rsid w:val="00506CDA"/>
    <w:rsid w:val="00510173"/>
    <w:rsid w:val="00520799"/>
    <w:rsid w:val="00523E8B"/>
    <w:rsid w:val="0053256E"/>
    <w:rsid w:val="00581A55"/>
    <w:rsid w:val="005842C4"/>
    <w:rsid w:val="00585EC2"/>
    <w:rsid w:val="00590ADB"/>
    <w:rsid w:val="005919C4"/>
    <w:rsid w:val="005A37EC"/>
    <w:rsid w:val="005B0056"/>
    <w:rsid w:val="005B0F55"/>
    <w:rsid w:val="005B5F07"/>
    <w:rsid w:val="005E0581"/>
    <w:rsid w:val="005E4497"/>
    <w:rsid w:val="005E69F5"/>
    <w:rsid w:val="005F36BC"/>
    <w:rsid w:val="005F56B1"/>
    <w:rsid w:val="00617E51"/>
    <w:rsid w:val="006448E8"/>
    <w:rsid w:val="00646632"/>
    <w:rsid w:val="00647776"/>
    <w:rsid w:val="0065773C"/>
    <w:rsid w:val="00684421"/>
    <w:rsid w:val="00693A1C"/>
    <w:rsid w:val="006A5358"/>
    <w:rsid w:val="006E3B65"/>
    <w:rsid w:val="006E75CA"/>
    <w:rsid w:val="0072336E"/>
    <w:rsid w:val="00751698"/>
    <w:rsid w:val="00762D43"/>
    <w:rsid w:val="0077427C"/>
    <w:rsid w:val="00775D55"/>
    <w:rsid w:val="00796B7A"/>
    <w:rsid w:val="00796E1D"/>
    <w:rsid w:val="007B2E79"/>
    <w:rsid w:val="007B39C1"/>
    <w:rsid w:val="007B58F9"/>
    <w:rsid w:val="007C78FE"/>
    <w:rsid w:val="008175EC"/>
    <w:rsid w:val="008219D6"/>
    <w:rsid w:val="008278BE"/>
    <w:rsid w:val="00847685"/>
    <w:rsid w:val="00852045"/>
    <w:rsid w:val="00864951"/>
    <w:rsid w:val="00881B76"/>
    <w:rsid w:val="0088773F"/>
    <w:rsid w:val="008A17A1"/>
    <w:rsid w:val="008C2224"/>
    <w:rsid w:val="008D5D15"/>
    <w:rsid w:val="008F3EE4"/>
    <w:rsid w:val="00907173"/>
    <w:rsid w:val="00910678"/>
    <w:rsid w:val="0091655E"/>
    <w:rsid w:val="009207CC"/>
    <w:rsid w:val="00926CFB"/>
    <w:rsid w:val="00940FDC"/>
    <w:rsid w:val="00952959"/>
    <w:rsid w:val="0095769B"/>
    <w:rsid w:val="00960BB9"/>
    <w:rsid w:val="00964DE9"/>
    <w:rsid w:val="0097040E"/>
    <w:rsid w:val="009722A2"/>
    <w:rsid w:val="00973D97"/>
    <w:rsid w:val="009928AB"/>
    <w:rsid w:val="0099708E"/>
    <w:rsid w:val="009A7F6A"/>
    <w:rsid w:val="009B64EA"/>
    <w:rsid w:val="009E4EA5"/>
    <w:rsid w:val="009F12BD"/>
    <w:rsid w:val="00A122A4"/>
    <w:rsid w:val="00A44EEC"/>
    <w:rsid w:val="00A55E11"/>
    <w:rsid w:val="00A75CAB"/>
    <w:rsid w:val="00A7704F"/>
    <w:rsid w:val="00A92026"/>
    <w:rsid w:val="00A935B3"/>
    <w:rsid w:val="00AA11DB"/>
    <w:rsid w:val="00AB233A"/>
    <w:rsid w:val="00AC6DCB"/>
    <w:rsid w:val="00AC7029"/>
    <w:rsid w:val="00AD0FE3"/>
    <w:rsid w:val="00AD74F1"/>
    <w:rsid w:val="00AD7C21"/>
    <w:rsid w:val="00AE1616"/>
    <w:rsid w:val="00AE3928"/>
    <w:rsid w:val="00AE522C"/>
    <w:rsid w:val="00B053B8"/>
    <w:rsid w:val="00B30C92"/>
    <w:rsid w:val="00B31BA0"/>
    <w:rsid w:val="00B33125"/>
    <w:rsid w:val="00B367B9"/>
    <w:rsid w:val="00B369BD"/>
    <w:rsid w:val="00B44512"/>
    <w:rsid w:val="00B51D5C"/>
    <w:rsid w:val="00B60EA6"/>
    <w:rsid w:val="00B94E78"/>
    <w:rsid w:val="00BB17FB"/>
    <w:rsid w:val="00BB784E"/>
    <w:rsid w:val="00BC3AFA"/>
    <w:rsid w:val="00BC6C58"/>
    <w:rsid w:val="00BE1320"/>
    <w:rsid w:val="00BF438F"/>
    <w:rsid w:val="00C02116"/>
    <w:rsid w:val="00C108D5"/>
    <w:rsid w:val="00C12FDC"/>
    <w:rsid w:val="00C2008E"/>
    <w:rsid w:val="00C23BFA"/>
    <w:rsid w:val="00C260B4"/>
    <w:rsid w:val="00C456C5"/>
    <w:rsid w:val="00C523A4"/>
    <w:rsid w:val="00C62AF7"/>
    <w:rsid w:val="00C7256F"/>
    <w:rsid w:val="00C80E9A"/>
    <w:rsid w:val="00C817EE"/>
    <w:rsid w:val="00C9309D"/>
    <w:rsid w:val="00C9669C"/>
    <w:rsid w:val="00CA4996"/>
    <w:rsid w:val="00CC1D83"/>
    <w:rsid w:val="00CC37A5"/>
    <w:rsid w:val="00CD4857"/>
    <w:rsid w:val="00CD61A1"/>
    <w:rsid w:val="00CE1DC8"/>
    <w:rsid w:val="00D05A63"/>
    <w:rsid w:val="00D068E3"/>
    <w:rsid w:val="00D23156"/>
    <w:rsid w:val="00D356F9"/>
    <w:rsid w:val="00D47143"/>
    <w:rsid w:val="00D668CC"/>
    <w:rsid w:val="00D801BF"/>
    <w:rsid w:val="00D821DD"/>
    <w:rsid w:val="00D94A10"/>
    <w:rsid w:val="00DB37AC"/>
    <w:rsid w:val="00DC3690"/>
    <w:rsid w:val="00DD4662"/>
    <w:rsid w:val="00DE2CCA"/>
    <w:rsid w:val="00DE64C0"/>
    <w:rsid w:val="00DF0ADC"/>
    <w:rsid w:val="00E06FAA"/>
    <w:rsid w:val="00E20BA8"/>
    <w:rsid w:val="00E22A84"/>
    <w:rsid w:val="00E23A71"/>
    <w:rsid w:val="00E349CD"/>
    <w:rsid w:val="00E40873"/>
    <w:rsid w:val="00E40D99"/>
    <w:rsid w:val="00E43F9F"/>
    <w:rsid w:val="00E60518"/>
    <w:rsid w:val="00E8391D"/>
    <w:rsid w:val="00E91AD3"/>
    <w:rsid w:val="00EB5821"/>
    <w:rsid w:val="00EC201D"/>
    <w:rsid w:val="00EC3590"/>
    <w:rsid w:val="00EF012A"/>
    <w:rsid w:val="00EF1667"/>
    <w:rsid w:val="00F05F66"/>
    <w:rsid w:val="00F2284B"/>
    <w:rsid w:val="00F23EC2"/>
    <w:rsid w:val="00F3262F"/>
    <w:rsid w:val="00F46691"/>
    <w:rsid w:val="00F650C9"/>
    <w:rsid w:val="00F72968"/>
    <w:rsid w:val="00F8187D"/>
    <w:rsid w:val="00F872FD"/>
    <w:rsid w:val="00FD1A07"/>
    <w:rsid w:val="00FE56D4"/>
    <w:rsid w:val="00FE598D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F5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0F98-0D22-4669-BD72-2F410E27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1902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ltab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2016-02-26T13:48:00Z</dcterms:created>
  <dcterms:modified xsi:type="dcterms:W3CDTF">2016-02-26T13:48:00Z</dcterms:modified>
</cp:coreProperties>
</file>