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4164D" w14:textId="77777777" w:rsidR="00B44512" w:rsidRPr="003328A9" w:rsidRDefault="00B44512" w:rsidP="005E4497">
      <w:pPr>
        <w:spacing w:after="0" w:line="240" w:lineRule="auto"/>
        <w:jc w:val="right"/>
        <w:rPr>
          <w:b/>
          <w:lang w:val="lv-LV"/>
        </w:rPr>
      </w:pPr>
      <w:r w:rsidRPr="003328A9">
        <w:rPr>
          <w:b/>
          <w:lang w:val="lv-LV"/>
        </w:rPr>
        <w:t>Paziņojums masu medijiem</w:t>
      </w:r>
    </w:p>
    <w:p w14:paraId="50188D1F" w14:textId="6673903A" w:rsidR="00B44512" w:rsidRPr="003328A9" w:rsidRDefault="00BE1606" w:rsidP="00B44512">
      <w:pPr>
        <w:spacing w:after="0" w:line="240" w:lineRule="auto"/>
        <w:jc w:val="right"/>
        <w:rPr>
          <w:b/>
          <w:lang w:val="lv-LV"/>
        </w:rPr>
      </w:pPr>
      <w:r>
        <w:rPr>
          <w:b/>
          <w:lang w:val="lv-LV"/>
        </w:rPr>
        <w:t>1</w:t>
      </w:r>
      <w:r w:rsidR="00C83C7A">
        <w:rPr>
          <w:b/>
          <w:lang w:val="lv-LV"/>
        </w:rPr>
        <w:t>8</w:t>
      </w:r>
      <w:r>
        <w:rPr>
          <w:b/>
          <w:lang w:val="lv-LV"/>
        </w:rPr>
        <w:t>.12</w:t>
      </w:r>
      <w:r w:rsidR="00B44512" w:rsidRPr="003328A9">
        <w:rPr>
          <w:b/>
          <w:lang w:val="lv-LV"/>
        </w:rPr>
        <w:t>.2015.</w:t>
      </w:r>
    </w:p>
    <w:p w14:paraId="58EAAF8F" w14:textId="77777777" w:rsidR="00B44512" w:rsidRPr="003328A9" w:rsidRDefault="00B44512" w:rsidP="008C2224">
      <w:pPr>
        <w:jc w:val="center"/>
        <w:rPr>
          <w:b/>
          <w:lang w:val="lv-LV"/>
        </w:rPr>
      </w:pPr>
    </w:p>
    <w:p w14:paraId="51B1F33C" w14:textId="05E9171B" w:rsidR="00BE1606" w:rsidRPr="005A48A2" w:rsidRDefault="00BE1606" w:rsidP="00B367B9">
      <w:pPr>
        <w:jc w:val="both"/>
        <w:rPr>
          <w:b/>
          <w:sz w:val="32"/>
          <w:szCs w:val="32"/>
          <w:lang w:val="lv-LV"/>
        </w:rPr>
      </w:pPr>
      <w:r w:rsidRPr="005A48A2">
        <w:rPr>
          <w:b/>
          <w:sz w:val="32"/>
          <w:szCs w:val="32"/>
          <w:lang w:val="lv-LV"/>
        </w:rPr>
        <w:t>Būtiskākie 2015.gada notikumi OCTA nozarē</w:t>
      </w:r>
    </w:p>
    <w:p w14:paraId="37ED1B69" w14:textId="5A2A5D87" w:rsidR="00BE1606" w:rsidRPr="005A48A2" w:rsidRDefault="00BE1606" w:rsidP="00B367B9">
      <w:pPr>
        <w:jc w:val="both"/>
        <w:rPr>
          <w:b/>
          <w:lang w:val="lv-LV"/>
        </w:rPr>
      </w:pPr>
      <w:bookmarkStart w:id="0" w:name="_GoBack"/>
      <w:r w:rsidRPr="005A48A2">
        <w:rPr>
          <w:b/>
          <w:lang w:val="lv-LV"/>
        </w:rPr>
        <w:t xml:space="preserve">Tuvojoties 2015.gada izskaņai, </w:t>
      </w:r>
      <w:r w:rsidR="00B367B9" w:rsidRPr="005A48A2">
        <w:rPr>
          <w:b/>
          <w:lang w:val="lv-LV"/>
        </w:rPr>
        <w:t>Latvijas Transportlīdzekļu apdrošinātāju biroj</w:t>
      </w:r>
      <w:r w:rsidRPr="005A48A2">
        <w:rPr>
          <w:b/>
          <w:lang w:val="lv-LV"/>
        </w:rPr>
        <w:t>s</w:t>
      </w:r>
      <w:r w:rsidR="00B367B9" w:rsidRPr="005A48A2">
        <w:rPr>
          <w:b/>
          <w:lang w:val="lv-LV"/>
        </w:rPr>
        <w:t xml:space="preserve"> (turpmāk – LTAB) </w:t>
      </w:r>
      <w:r w:rsidRPr="005A48A2">
        <w:rPr>
          <w:b/>
          <w:lang w:val="lv-LV"/>
        </w:rPr>
        <w:t>apkopojis būtiskākos notikumus, kas šogad ietekmējuši LTAB darbu un OCTA nozari kopumā</w:t>
      </w:r>
      <w:r w:rsidR="00B367B9" w:rsidRPr="005A48A2">
        <w:rPr>
          <w:b/>
          <w:lang w:val="lv-LV"/>
        </w:rPr>
        <w:t>.</w:t>
      </w:r>
      <w:r w:rsidRPr="005A48A2">
        <w:rPr>
          <w:b/>
          <w:lang w:val="lv-LV"/>
        </w:rPr>
        <w:t xml:space="preserve"> “Lai arī nozares </w:t>
      </w:r>
      <w:r w:rsidR="00EF1C8F">
        <w:rPr>
          <w:b/>
          <w:lang w:val="lv-LV"/>
        </w:rPr>
        <w:t xml:space="preserve">kopējie </w:t>
      </w:r>
      <w:r w:rsidRPr="005A48A2">
        <w:rPr>
          <w:b/>
          <w:lang w:val="lv-LV"/>
        </w:rPr>
        <w:t xml:space="preserve">finanšu rādītāji </w:t>
      </w:r>
      <w:r w:rsidR="000013A3" w:rsidRPr="005A48A2">
        <w:rPr>
          <w:b/>
          <w:lang w:val="lv-LV"/>
        </w:rPr>
        <w:t xml:space="preserve">arī </w:t>
      </w:r>
      <w:r w:rsidRPr="005A48A2">
        <w:rPr>
          <w:b/>
          <w:lang w:val="lv-LV"/>
        </w:rPr>
        <w:t xml:space="preserve">šajā gadā nav bijuši optimistiski, </w:t>
      </w:r>
      <w:r w:rsidR="00C94A01">
        <w:rPr>
          <w:b/>
          <w:lang w:val="lv-LV"/>
        </w:rPr>
        <w:t xml:space="preserve">OCTA tirgus turpina attīstību, tāpat </w:t>
      </w:r>
      <w:r w:rsidR="000013A3" w:rsidRPr="005A48A2">
        <w:rPr>
          <w:b/>
          <w:lang w:val="lv-LV"/>
        </w:rPr>
        <w:t>notikuši vairāki notikumi, kas jau nākamgad ietekmēs OCTA tirgu</w:t>
      </w:r>
      <w:r w:rsidRPr="005A48A2">
        <w:rPr>
          <w:b/>
          <w:lang w:val="lv-LV"/>
        </w:rPr>
        <w:t xml:space="preserve">,” </w:t>
      </w:r>
      <w:r w:rsidR="000013A3" w:rsidRPr="005A48A2">
        <w:rPr>
          <w:b/>
          <w:lang w:val="lv-LV"/>
        </w:rPr>
        <w:t>norāda</w:t>
      </w:r>
      <w:r w:rsidRPr="005A48A2">
        <w:rPr>
          <w:b/>
          <w:lang w:val="lv-LV"/>
        </w:rPr>
        <w:t xml:space="preserve"> LTAB valdes priekšsēdētājs Juris Stengrevics.</w:t>
      </w:r>
      <w:r w:rsidR="00C94A01">
        <w:rPr>
          <w:b/>
          <w:lang w:val="lv-LV"/>
        </w:rPr>
        <w:t xml:space="preserve"> </w:t>
      </w:r>
    </w:p>
    <w:bookmarkEnd w:id="0"/>
    <w:p w14:paraId="4D155E15" w14:textId="77777777" w:rsidR="000F4FC5" w:rsidRPr="005A48A2" w:rsidRDefault="000F4FC5" w:rsidP="000F4FC5">
      <w:pPr>
        <w:jc w:val="both"/>
        <w:rPr>
          <w:u w:val="single"/>
          <w:lang w:val="lv-LV"/>
        </w:rPr>
      </w:pPr>
      <w:r w:rsidRPr="005A48A2">
        <w:rPr>
          <w:u w:val="single"/>
          <w:lang w:val="lv-LV"/>
        </w:rPr>
        <w:t>Virza grozījumus OCTA likumā</w:t>
      </w:r>
    </w:p>
    <w:p w14:paraId="47C72B63" w14:textId="3C464EAF" w:rsidR="000F4FC5" w:rsidRPr="005A48A2" w:rsidRDefault="000F4FC5" w:rsidP="000F4FC5">
      <w:pPr>
        <w:jc w:val="both"/>
        <w:rPr>
          <w:lang w:val="lv-LV"/>
        </w:rPr>
      </w:pPr>
      <w:r w:rsidRPr="005A48A2">
        <w:rPr>
          <w:lang w:val="lv-LV"/>
        </w:rPr>
        <w:t>Sagatavotie grozījumi</w:t>
      </w:r>
      <w:r w:rsidR="00EF1C8F">
        <w:rPr>
          <w:lang w:val="lv-LV"/>
        </w:rPr>
        <w:t>, ko izstrādājuši apdrošinātāji un kas jau izskatīti Finanšu ministrijas OCTA konsultatīvajā padomē,</w:t>
      </w:r>
      <w:r w:rsidRPr="005A48A2">
        <w:rPr>
          <w:lang w:val="lv-LV"/>
        </w:rPr>
        <w:t xml:space="preserve"> paredz virkni uzlabojumu un precizējumu OCTA likumā. Viens no būtiskākajiem grozījumu priekšlikumiem ir saistībā ar tirdzniecības numuru izmantošanu Latvijā reģistrētiem transportlīdzekļiem, kas nodoti tirdzniecībā</w:t>
      </w:r>
      <w:r w:rsidR="000A4639">
        <w:rPr>
          <w:lang w:val="lv-LV"/>
        </w:rPr>
        <w:t>.</w:t>
      </w:r>
      <w:r w:rsidR="00D20A66">
        <w:rPr>
          <w:lang w:val="lv-LV"/>
        </w:rPr>
        <w:t xml:space="preserve"> </w:t>
      </w:r>
      <w:r w:rsidR="000A4639">
        <w:rPr>
          <w:lang w:val="lv-LV"/>
        </w:rPr>
        <w:t>Tie</w:t>
      </w:r>
      <w:r w:rsidR="00D20A66">
        <w:rPr>
          <w:lang w:val="lv-LV"/>
        </w:rPr>
        <w:t xml:space="preserve"> paredz, </w:t>
      </w:r>
      <w:r w:rsidR="00D20A66" w:rsidRPr="00D20A66">
        <w:rPr>
          <w:lang w:val="lv-LV"/>
        </w:rPr>
        <w:t>ka komersantam, kurš pieņēmis transportlīdzekli tirdzniecībā, jābūt atbildīgam par OCTA veikšanu ar pirmo dienu, ja persona, kura nodevusi transportlīdzekli tirdzniecībai, nav devusi piekrišanu transportlīdzekļa izmēģinājuma braucienam</w:t>
      </w:r>
      <w:r w:rsidRPr="005A48A2">
        <w:rPr>
          <w:lang w:val="lv-LV"/>
        </w:rPr>
        <w:t>. Tāpat</w:t>
      </w:r>
      <w:r>
        <w:rPr>
          <w:lang w:val="lv-LV"/>
        </w:rPr>
        <w:t xml:space="preserve"> </w:t>
      </w:r>
      <w:r w:rsidR="00D20A66" w:rsidRPr="005A48A2">
        <w:rPr>
          <w:lang w:val="lv-LV"/>
        </w:rPr>
        <w:t xml:space="preserve">OCTA likumā </w:t>
      </w:r>
      <w:r w:rsidRPr="005A48A2">
        <w:rPr>
          <w:lang w:val="lv-LV"/>
        </w:rPr>
        <w:t xml:space="preserve">paredzēts precizēt normu, </w:t>
      </w:r>
      <w:r w:rsidR="00480144" w:rsidRPr="00181352">
        <w:rPr>
          <w:lang w:val="lv-LV"/>
        </w:rPr>
        <w:t xml:space="preserve">kas </w:t>
      </w:r>
      <w:r w:rsidR="000A4639">
        <w:rPr>
          <w:lang w:val="lv-LV"/>
        </w:rPr>
        <w:t>nosaka</w:t>
      </w:r>
      <w:r w:rsidR="00480144" w:rsidRPr="00181352">
        <w:rPr>
          <w:color w:val="1F497D"/>
          <w:lang w:val="lv-LV"/>
        </w:rPr>
        <w:t xml:space="preserve">, </w:t>
      </w:r>
      <w:r w:rsidR="00480144" w:rsidRPr="00181352">
        <w:rPr>
          <w:lang w:val="lv-LV"/>
        </w:rPr>
        <w:t>ka OCTA veicama arī attiecībā uz tiem transportlīdzekļiem, k</w:t>
      </w:r>
      <w:r w:rsidR="000A4639" w:rsidRPr="00181352">
        <w:rPr>
          <w:lang w:val="lv-LV"/>
        </w:rPr>
        <w:t>as</w:t>
      </w:r>
      <w:r w:rsidR="00480144" w:rsidRPr="00181352">
        <w:rPr>
          <w:lang w:val="lv-LV"/>
        </w:rPr>
        <w:t xml:space="preserve"> brauc  pa mežu, pļavu u.c. vietām, kur iespējama transportlīdzekļa braukšana.</w:t>
      </w:r>
      <w:r w:rsidRPr="00A42D27">
        <w:rPr>
          <w:lang w:val="lv-LV"/>
        </w:rPr>
        <w:t xml:space="preserve"> </w:t>
      </w:r>
      <w:r w:rsidRPr="005A48A2">
        <w:rPr>
          <w:lang w:val="lv-LV"/>
        </w:rPr>
        <w:t>Iesniegtajā grozījumu projektā arī ir piedāvājums izslēgt no OCTA likuma regulējumu, kas paredz, ka no OCTA Garantijas fonda tiek kompensēti apdrošināšanas cenas samazinājumi lauksaimniekiem un invalīdiem</w:t>
      </w:r>
      <w:r w:rsidR="000A4639">
        <w:rPr>
          <w:lang w:val="lv-LV"/>
        </w:rPr>
        <w:t>, kā arī virkne citu</w:t>
      </w:r>
      <w:r w:rsidR="00EF1C8F">
        <w:rPr>
          <w:lang w:val="lv-LV"/>
        </w:rPr>
        <w:t xml:space="preserve"> precizējumu, papildinājumu un</w:t>
      </w:r>
      <w:r w:rsidR="000A4639">
        <w:rPr>
          <w:lang w:val="lv-LV"/>
        </w:rPr>
        <w:t xml:space="preserve"> uzlabojumu</w:t>
      </w:r>
      <w:r w:rsidRPr="005A48A2">
        <w:rPr>
          <w:lang w:val="lv-LV"/>
        </w:rPr>
        <w:t>.</w:t>
      </w:r>
    </w:p>
    <w:p w14:paraId="1F6DA631" w14:textId="3342C9A9" w:rsidR="00ED1F40" w:rsidRPr="005A48A2" w:rsidRDefault="00ED1F40" w:rsidP="008C2224">
      <w:pPr>
        <w:jc w:val="both"/>
        <w:rPr>
          <w:u w:val="single"/>
          <w:lang w:val="lv-LV"/>
        </w:rPr>
      </w:pPr>
      <w:r>
        <w:rPr>
          <w:u w:val="single"/>
          <w:lang w:val="lv-LV"/>
        </w:rPr>
        <w:t>Izmaiņas OCTA tirgus dalībnieku vidū</w:t>
      </w:r>
    </w:p>
    <w:p w14:paraId="0E0D5E95" w14:textId="49D42BEC" w:rsidR="00C94A01" w:rsidRPr="00181352" w:rsidRDefault="00C94A01" w:rsidP="00181352">
      <w:pPr>
        <w:jc w:val="both"/>
        <w:rPr>
          <w:lang w:val="lv-LV"/>
        </w:rPr>
      </w:pPr>
      <w:r>
        <w:rPr>
          <w:lang w:val="lv-LV"/>
        </w:rPr>
        <w:t>OCTA tirgus dalībnieku skaits 2015.gada laikā nav mainījies, kopumā šobrīd</w:t>
      </w:r>
      <w:r w:rsidR="00AC34E8">
        <w:rPr>
          <w:lang w:val="lv-LV"/>
        </w:rPr>
        <w:t xml:space="preserve"> nozarē darbojas</w:t>
      </w:r>
      <w:r w:rsidR="00D041CF" w:rsidRPr="00181352">
        <w:rPr>
          <w:lang w:val="lv-LV"/>
        </w:rPr>
        <w:t xml:space="preserve"> 5</w:t>
      </w:r>
      <w:r w:rsidRPr="00181352">
        <w:rPr>
          <w:lang w:val="lv-LV"/>
        </w:rPr>
        <w:t xml:space="preserve"> </w:t>
      </w:r>
      <w:r w:rsidR="00D041CF" w:rsidRPr="00181352">
        <w:rPr>
          <w:lang w:val="lv-LV"/>
        </w:rPr>
        <w:t>apdrošināšanas akciju sabiedrības</w:t>
      </w:r>
      <w:r w:rsidRPr="00181352">
        <w:rPr>
          <w:lang w:val="lv-LV"/>
        </w:rPr>
        <w:t xml:space="preserve"> un </w:t>
      </w:r>
      <w:r w:rsidR="00D041CF" w:rsidRPr="00181352">
        <w:rPr>
          <w:lang w:val="lv-LV"/>
        </w:rPr>
        <w:t xml:space="preserve">5 ārvalstu apdrošināšanas sabiedrību </w:t>
      </w:r>
      <w:r w:rsidRPr="00181352">
        <w:rPr>
          <w:lang w:val="lv-LV"/>
        </w:rPr>
        <w:t>filiāles.</w:t>
      </w:r>
      <w:r>
        <w:rPr>
          <w:lang w:val="lv-LV"/>
        </w:rPr>
        <w:t xml:space="preserve"> Tomēr jāatzīmē, ka gada laikā izmaiņas notikušas – tā š</w:t>
      </w:r>
      <w:r w:rsidR="00ED1F40">
        <w:rPr>
          <w:lang w:val="lv-LV"/>
        </w:rPr>
        <w:t>ī gada p</w:t>
      </w:r>
      <w:r w:rsidR="00ED1F40" w:rsidRPr="00ED1F40">
        <w:rPr>
          <w:lang w:val="lv-LV"/>
        </w:rPr>
        <w:t xml:space="preserve">irmajā ceturksnī AAS "Balta" mainīja savu vizuālo identitāti, kas izriet no tās īpašnieku maiņas 2014.gada jūnija beigās, kad par AAS "Baltas" akcionāru kļuva Polijas apdrošinātājs – “PZU grupa”. </w:t>
      </w:r>
      <w:r w:rsidR="00ED1F40">
        <w:rPr>
          <w:lang w:val="lv-LV"/>
        </w:rPr>
        <w:t>Tāpat šogad noslēdzās AAS “BTA” pērn uzsāktais re</w:t>
      </w:r>
      <w:r w:rsidR="00C83C7A">
        <w:rPr>
          <w:lang w:val="lv-LV"/>
        </w:rPr>
        <w:t>organizācijas</w:t>
      </w:r>
      <w:r w:rsidR="00ED1F40">
        <w:rPr>
          <w:lang w:val="lv-LV"/>
        </w:rPr>
        <w:t xml:space="preserve"> process</w:t>
      </w:r>
      <w:r w:rsidR="00C83C7A">
        <w:rPr>
          <w:lang w:val="lv-LV"/>
        </w:rPr>
        <w:t xml:space="preserve">, kas paredzēja </w:t>
      </w:r>
      <w:r w:rsidR="00C83C7A" w:rsidRPr="00C83C7A">
        <w:rPr>
          <w:lang w:val="lv-LV"/>
        </w:rPr>
        <w:t>uzņēmuma sadalīšanu atbilstoši biznesa ģeogrāfiskajam dal</w:t>
      </w:r>
      <w:r w:rsidR="00C83C7A">
        <w:rPr>
          <w:lang w:val="lv-LV"/>
        </w:rPr>
        <w:t>ījumam. N</w:t>
      </w:r>
      <w:r w:rsidR="00C83C7A" w:rsidRPr="00C83C7A">
        <w:rPr>
          <w:lang w:val="lv-LV"/>
        </w:rPr>
        <w:t xml:space="preserve">o 2015.gada 1.jūlija apdrošināšanas pakalpojumus Latvijā, Lietuvā un Igaunijā sniedz </w:t>
      </w:r>
      <w:r w:rsidR="00C83C7A">
        <w:rPr>
          <w:lang w:val="lv-LV"/>
        </w:rPr>
        <w:t xml:space="preserve">jaunizveidotā </w:t>
      </w:r>
      <w:r w:rsidR="00C83C7A" w:rsidRPr="00C83C7A">
        <w:rPr>
          <w:lang w:val="lv-LV"/>
        </w:rPr>
        <w:t xml:space="preserve">AAS "BTA Baltic Insurance Company", savukārt "BTA Insurance Company" SE turpina </w:t>
      </w:r>
      <w:r w:rsidR="00C83C7A">
        <w:rPr>
          <w:lang w:val="lv-LV"/>
        </w:rPr>
        <w:t>darbu</w:t>
      </w:r>
      <w:r w:rsidR="00C83C7A" w:rsidRPr="00C83C7A">
        <w:rPr>
          <w:lang w:val="lv-LV"/>
        </w:rPr>
        <w:t xml:space="preserve"> pārējās Eiropas valstīs</w:t>
      </w:r>
      <w:r w:rsidR="00C83C7A">
        <w:rPr>
          <w:lang w:val="lv-LV"/>
        </w:rPr>
        <w:t>.</w:t>
      </w:r>
      <w:r w:rsidR="00ED1F40">
        <w:rPr>
          <w:lang w:val="lv-LV"/>
        </w:rPr>
        <w:t xml:space="preserve"> Savukārt j</w:t>
      </w:r>
      <w:r w:rsidR="00B015D2" w:rsidRPr="005A48A2">
        <w:rPr>
          <w:lang w:val="lv-LV"/>
        </w:rPr>
        <w:t>ūlijā Austrijas "Vienna Insurance Group" noslēdza līgumu par AAS "Baltikums" 100% kapitāla daļu iegādi. Pēc kompetento iestāžu atļauju saņemšanas darījums tika pabeigts oktobrī un turpmāk apdrošinātājs turpinās darbu kā AAS "Baltikums Vienna Insurance Group".</w:t>
      </w:r>
      <w:r w:rsidR="00ED1F40" w:rsidRPr="00AC34E8">
        <w:rPr>
          <w:lang w:val="lv-LV"/>
        </w:rPr>
        <w:t xml:space="preserve"> </w:t>
      </w:r>
      <w:r w:rsidRPr="00181352">
        <w:rPr>
          <w:lang w:val="lv-LV"/>
        </w:rPr>
        <w:t>Jau notikušās izmaiņas, kā arī procesā esošās pārveides, šobrīd liecina, ka tirgus mainās, notiek tā attīstība un nav izslēgts, ka arī turpmāk sagaidām</w:t>
      </w:r>
      <w:r w:rsidR="00950993" w:rsidRPr="00181352">
        <w:rPr>
          <w:lang w:val="lv-LV"/>
        </w:rPr>
        <w:t>i</w:t>
      </w:r>
      <w:r w:rsidRPr="00181352">
        <w:rPr>
          <w:lang w:val="lv-LV"/>
        </w:rPr>
        <w:t xml:space="preserve"> vēl kād</w:t>
      </w:r>
      <w:r w:rsidR="00AC34E8" w:rsidRPr="00181352">
        <w:rPr>
          <w:lang w:val="lv-LV"/>
        </w:rPr>
        <w:t>i</w:t>
      </w:r>
      <w:r w:rsidRPr="00181352">
        <w:rPr>
          <w:lang w:val="lv-LV"/>
        </w:rPr>
        <w:t xml:space="preserve"> jaunum</w:t>
      </w:r>
      <w:r w:rsidR="00950993" w:rsidRPr="00181352">
        <w:rPr>
          <w:lang w:val="lv-LV"/>
        </w:rPr>
        <w:t>i</w:t>
      </w:r>
      <w:r w:rsidRPr="00181352">
        <w:rPr>
          <w:lang w:val="lv-LV"/>
        </w:rPr>
        <w:t xml:space="preserve">. </w:t>
      </w:r>
    </w:p>
    <w:p w14:paraId="303C95F1" w14:textId="4207B10A" w:rsidR="00B015D2" w:rsidRPr="005A48A2" w:rsidRDefault="00B015D2" w:rsidP="008C2224">
      <w:pPr>
        <w:jc w:val="both"/>
        <w:rPr>
          <w:u w:val="single"/>
          <w:lang w:val="lv-LV"/>
        </w:rPr>
      </w:pPr>
      <w:r w:rsidRPr="005A48A2">
        <w:rPr>
          <w:u w:val="single"/>
          <w:lang w:val="lv-LV"/>
        </w:rPr>
        <w:t>Sarūk Garantijas fonda apmērs</w:t>
      </w:r>
    </w:p>
    <w:p w14:paraId="60E165B5" w14:textId="3E875395" w:rsidR="00B015D2" w:rsidRPr="005A48A2" w:rsidRDefault="00B015D2" w:rsidP="008C2224">
      <w:pPr>
        <w:jc w:val="both"/>
        <w:rPr>
          <w:lang w:val="lv-LV"/>
        </w:rPr>
      </w:pPr>
      <w:r w:rsidRPr="005A48A2">
        <w:rPr>
          <w:lang w:val="lv-LV"/>
        </w:rPr>
        <w:t xml:space="preserve">Neskatoties uz to, ka šī gada </w:t>
      </w:r>
      <w:r w:rsidR="000013A3" w:rsidRPr="00181352">
        <w:rPr>
          <w:lang w:val="lv-LV"/>
        </w:rPr>
        <w:t>11</w:t>
      </w:r>
      <w:r w:rsidRPr="00181352">
        <w:rPr>
          <w:lang w:val="lv-LV"/>
        </w:rPr>
        <w:t xml:space="preserve"> mēnešos LTAB Garantijas fondā izdevies atgūt </w:t>
      </w:r>
      <w:r w:rsidR="002857F0">
        <w:rPr>
          <w:lang w:val="lv-LV"/>
        </w:rPr>
        <w:t xml:space="preserve">1 miljonu 248 </w:t>
      </w:r>
      <w:r w:rsidR="00FE0E34" w:rsidRPr="00181352">
        <w:rPr>
          <w:lang w:val="lv-LV"/>
        </w:rPr>
        <w:t xml:space="preserve"> tūkstošus </w:t>
      </w:r>
      <w:r w:rsidRPr="00181352">
        <w:rPr>
          <w:lang w:val="lv-LV"/>
        </w:rPr>
        <w:t>eiro</w:t>
      </w:r>
      <w:r w:rsidR="00480144">
        <w:rPr>
          <w:lang w:val="lv-LV"/>
        </w:rPr>
        <w:t xml:space="preserve"> (t.sk. LAAS „Balvas” veiktie maksājumi, sedzot savas saistības pret Garantijas fondu)</w:t>
      </w:r>
      <w:r w:rsidRPr="005A48A2">
        <w:rPr>
          <w:lang w:val="lv-LV"/>
        </w:rPr>
        <w:t>,</w:t>
      </w:r>
      <w:r w:rsidR="00480144">
        <w:rPr>
          <w:lang w:val="lv-LV"/>
        </w:rPr>
        <w:t xml:space="preserve"> </w:t>
      </w:r>
      <w:r w:rsidRPr="005A48A2">
        <w:rPr>
          <w:lang w:val="lv-LV"/>
        </w:rPr>
        <w:t xml:space="preserve"> 2015.gada tendences un notikumi finanšu un OCTA tirgū ietekmē to, ka Garantijas fonda apmērs ir būtiski samazinājies. Ja 2010.gadā Garantijas fonda apmērs bija 26,26 miljoni eiro, 2014.gadā </w:t>
      </w:r>
      <w:r w:rsidR="008C54EA">
        <w:rPr>
          <w:lang w:val="lv-LV"/>
        </w:rPr>
        <w:t>–</w:t>
      </w:r>
      <w:r w:rsidRPr="005A48A2">
        <w:rPr>
          <w:lang w:val="lv-LV"/>
        </w:rPr>
        <w:t xml:space="preserve"> </w:t>
      </w:r>
      <w:r w:rsidR="008C54EA">
        <w:rPr>
          <w:lang w:val="lv-LV"/>
        </w:rPr>
        <w:t>23.1</w:t>
      </w:r>
      <w:r w:rsidRPr="005A48A2">
        <w:rPr>
          <w:lang w:val="lv-LV"/>
        </w:rPr>
        <w:t xml:space="preserve"> miljoni eiro, tad </w:t>
      </w:r>
      <w:r w:rsidRPr="00181352">
        <w:rPr>
          <w:lang w:val="lv-LV"/>
        </w:rPr>
        <w:t xml:space="preserve">šī gada </w:t>
      </w:r>
      <w:r w:rsidR="000013A3" w:rsidRPr="00181352">
        <w:rPr>
          <w:lang w:val="lv-LV"/>
        </w:rPr>
        <w:t>11</w:t>
      </w:r>
      <w:r w:rsidRPr="00181352">
        <w:rPr>
          <w:lang w:val="lv-LV"/>
        </w:rPr>
        <w:t xml:space="preserve"> mēnešos</w:t>
      </w:r>
      <w:r w:rsidR="005A48A2" w:rsidRPr="00181352">
        <w:rPr>
          <w:lang w:val="lv-LV"/>
        </w:rPr>
        <w:t xml:space="preserve"> tas jau samazinājies vēl par </w:t>
      </w:r>
      <w:r w:rsidR="008C54EA" w:rsidRPr="00181352">
        <w:rPr>
          <w:lang w:val="lv-LV"/>
        </w:rPr>
        <w:t>7.7</w:t>
      </w:r>
      <w:r w:rsidR="00FE0E34" w:rsidRPr="00181352">
        <w:rPr>
          <w:lang w:val="lv-LV"/>
        </w:rPr>
        <w:t xml:space="preserve"> </w:t>
      </w:r>
      <w:r w:rsidRPr="00181352">
        <w:rPr>
          <w:lang w:val="lv-LV"/>
        </w:rPr>
        <w:t>%.</w:t>
      </w:r>
      <w:r w:rsidRPr="005A48A2">
        <w:rPr>
          <w:lang w:val="lv-LV"/>
        </w:rPr>
        <w:t xml:space="preserve"> Ja Garantijas fonda apmērs samazināsies zem 20 miljoniem </w:t>
      </w:r>
      <w:r w:rsidRPr="005A48A2">
        <w:rPr>
          <w:lang w:val="lv-LV"/>
        </w:rPr>
        <w:lastRenderedPageBreak/>
        <w:t>eiro, kas ņemot vērā esošās tendences un prognozes, iespējams notiks jau nākamajā gadā, tad apdrošinātājiem būs jāveic regulārie ikmēneša atskaitījumi Garantijas fondā no katras pārdotās OCTA polises.</w:t>
      </w:r>
    </w:p>
    <w:p w14:paraId="1F800FFA" w14:textId="77777777" w:rsidR="00A42D27" w:rsidRPr="005A48A2" w:rsidRDefault="00A42D27" w:rsidP="00A42D27">
      <w:pPr>
        <w:jc w:val="both"/>
        <w:rPr>
          <w:u w:val="single"/>
          <w:lang w:val="lv-LV"/>
        </w:rPr>
      </w:pPr>
      <w:r w:rsidRPr="005A48A2">
        <w:rPr>
          <w:u w:val="single"/>
          <w:lang w:val="lv-LV"/>
        </w:rPr>
        <w:t>Turpinās LAAS “Balva” likvidācijas process</w:t>
      </w:r>
    </w:p>
    <w:p w14:paraId="0EF1A817" w14:textId="77777777" w:rsidR="00A42D27" w:rsidRPr="005A48A2" w:rsidRDefault="00A42D27" w:rsidP="00A42D27">
      <w:pPr>
        <w:jc w:val="both"/>
        <w:rPr>
          <w:lang w:val="lv-LV"/>
        </w:rPr>
      </w:pPr>
      <w:r w:rsidRPr="005A48A2">
        <w:rPr>
          <w:lang w:val="lv-LV"/>
        </w:rPr>
        <w:t>Likvidējamā AAS „BALVA”, kam Finanšu un kapitāla tirgus komisija 2013.gadā anulēja visas licences, tai skaitā OCTA veikšanai, 2013. gada 25. oktobrī tika izslēgta no LTAB. Kamēr LAAS „BALVA” atrodas likvidācijas procesā, tās darbību uzrauga likvidators, taču sabiedrība turpina daļēji pildīt savas saistības pret tās klientiem un sadarbības partneriem. Savukārt LTAB Garantijas fond</w:t>
      </w:r>
      <w:r>
        <w:rPr>
          <w:lang w:val="lv-LV"/>
        </w:rPr>
        <w:t>s</w:t>
      </w:r>
      <w:r w:rsidRPr="005A48A2">
        <w:rPr>
          <w:lang w:val="lv-LV"/>
        </w:rPr>
        <w:t xml:space="preserve"> </w:t>
      </w:r>
      <w:r>
        <w:rPr>
          <w:lang w:val="lv-LV"/>
        </w:rPr>
        <w:t xml:space="preserve">turpina </w:t>
      </w:r>
      <w:r w:rsidRPr="005A48A2">
        <w:rPr>
          <w:lang w:val="lv-LV"/>
        </w:rPr>
        <w:t>vei</w:t>
      </w:r>
      <w:r>
        <w:rPr>
          <w:lang w:val="lv-LV"/>
        </w:rPr>
        <w:t>kt</w:t>
      </w:r>
      <w:r w:rsidRPr="005A48A2">
        <w:rPr>
          <w:lang w:val="lv-LV"/>
        </w:rPr>
        <w:t xml:space="preserve"> atlīdzības izmaksas LAAS „Balva” vietā ārvalstu CSNg gadījumos, </w:t>
      </w:r>
      <w:r w:rsidRPr="00181352">
        <w:rPr>
          <w:lang w:val="lv-LV"/>
        </w:rPr>
        <w:t>un šī gada 11 mēnešos šīs izmaksas jau ir 1 233 093 eiro.</w:t>
      </w:r>
    </w:p>
    <w:p w14:paraId="6F2953C8" w14:textId="50CEAD84" w:rsidR="00A42D27" w:rsidRPr="00181352" w:rsidRDefault="00950993" w:rsidP="008C2224">
      <w:pPr>
        <w:jc w:val="both"/>
        <w:rPr>
          <w:u w:val="single"/>
          <w:lang w:val="lv-LV"/>
        </w:rPr>
      </w:pPr>
      <w:r w:rsidRPr="00181352">
        <w:rPr>
          <w:u w:val="single"/>
          <w:lang w:val="lv-LV"/>
        </w:rPr>
        <w:t>Zaudējumu atlīdzības CSNg cietušajām personām</w:t>
      </w:r>
    </w:p>
    <w:p w14:paraId="04371935" w14:textId="76DF01AB" w:rsidR="00950993" w:rsidRDefault="00950993" w:rsidP="008C2224">
      <w:pPr>
        <w:jc w:val="both"/>
        <w:rPr>
          <w:lang w:val="lv-LV"/>
        </w:rPr>
      </w:pPr>
      <w:r>
        <w:rPr>
          <w:lang w:val="lv-LV"/>
        </w:rPr>
        <w:t xml:space="preserve">Aizejošais gads noteikti vērtējams kā pārmaiņu gads personai nodarīto zaudējumu atlīdzināšanas jomā, kur nevar neminēt </w:t>
      </w:r>
      <w:r w:rsidR="00AC34E8">
        <w:rPr>
          <w:lang w:val="lv-LV"/>
        </w:rPr>
        <w:t xml:space="preserve">pērnā gada nogalē pieņemto </w:t>
      </w:r>
      <w:r>
        <w:rPr>
          <w:lang w:val="lv-LV"/>
        </w:rPr>
        <w:t xml:space="preserve">Satversmes tiesas spriedumu un </w:t>
      </w:r>
      <w:r w:rsidR="00AC34E8">
        <w:rPr>
          <w:lang w:val="lv-LV"/>
        </w:rPr>
        <w:t xml:space="preserve">no tā izrietošās </w:t>
      </w:r>
      <w:r>
        <w:rPr>
          <w:lang w:val="lv-LV"/>
        </w:rPr>
        <w:t>konsekvence</w:t>
      </w:r>
      <w:r w:rsidR="00D041CF">
        <w:rPr>
          <w:lang w:val="lv-LV"/>
        </w:rPr>
        <w:t>s - a</w:t>
      </w:r>
      <w:r>
        <w:rPr>
          <w:lang w:val="lv-LV"/>
        </w:rPr>
        <w:t>ktuāls palicis jautājums par valsts atbildību. Praksē ieviesti jauni MK noteikumi, kas</w:t>
      </w:r>
      <w:r w:rsidR="00B61B45">
        <w:rPr>
          <w:lang w:val="lv-LV"/>
        </w:rPr>
        <w:t xml:space="preserve"> nosaka kārtību</w:t>
      </w:r>
      <w:r w:rsidR="00AC34E8">
        <w:rPr>
          <w:lang w:val="lv-LV"/>
        </w:rPr>
        <w:t xml:space="preserve"> kā </w:t>
      </w:r>
      <w:r w:rsidR="00AC34E8" w:rsidRPr="00AC34E8">
        <w:rPr>
          <w:lang w:val="lv-LV"/>
        </w:rPr>
        <w:t xml:space="preserve">tiek izmaksātas </w:t>
      </w:r>
      <w:r w:rsidR="00AC34E8">
        <w:rPr>
          <w:lang w:val="lv-LV"/>
        </w:rPr>
        <w:t xml:space="preserve">atlīdzības </w:t>
      </w:r>
      <w:r w:rsidR="00AC34E8" w:rsidRPr="00AC34E8">
        <w:rPr>
          <w:lang w:val="lv-LV"/>
        </w:rPr>
        <w:t xml:space="preserve">par CSNg cietušajām personām, atlīdzinot </w:t>
      </w:r>
      <w:r w:rsidR="00AC34E8">
        <w:rPr>
          <w:lang w:val="lv-LV"/>
        </w:rPr>
        <w:t>ne</w:t>
      </w:r>
      <w:r w:rsidR="00AC34E8" w:rsidRPr="00AC34E8">
        <w:rPr>
          <w:lang w:val="lv-LV"/>
        </w:rPr>
        <w:t xml:space="preserve">materiālos zaudējumus gan pašiem cietušajiem, </w:t>
      </w:r>
      <w:r w:rsidR="00AC34E8">
        <w:rPr>
          <w:lang w:val="lv-LV"/>
        </w:rPr>
        <w:t>gan viņu tuviniekiem</w:t>
      </w:r>
      <w:r w:rsidR="00AC34E8" w:rsidRPr="00AC34E8">
        <w:rPr>
          <w:lang w:val="lv-LV"/>
        </w:rPr>
        <w:t xml:space="preserve">. </w:t>
      </w:r>
      <w:r>
        <w:rPr>
          <w:lang w:val="lv-LV"/>
        </w:rPr>
        <w:t xml:space="preserve"> </w:t>
      </w:r>
      <w:r w:rsidR="00AC34E8">
        <w:rPr>
          <w:lang w:val="lv-LV"/>
        </w:rPr>
        <w:t xml:space="preserve">Šī gada 11 mēnešu statistika liecina, ka pieaudzis </w:t>
      </w:r>
      <w:r w:rsidR="00B61B45">
        <w:rPr>
          <w:lang w:val="lv-LV"/>
        </w:rPr>
        <w:t>personai nodarīto zaud</w:t>
      </w:r>
      <w:r w:rsidR="00D041CF">
        <w:rPr>
          <w:lang w:val="lv-LV"/>
        </w:rPr>
        <w:t xml:space="preserve">ējumu </w:t>
      </w:r>
      <w:r w:rsidR="00B61B45">
        <w:rPr>
          <w:lang w:val="lv-LV"/>
        </w:rPr>
        <w:t>atlīdz</w:t>
      </w:r>
      <w:r w:rsidR="00D041CF">
        <w:rPr>
          <w:lang w:val="lv-LV"/>
        </w:rPr>
        <w:t>ību īpatsvars pret</w:t>
      </w:r>
      <w:r w:rsidR="00B61B45">
        <w:rPr>
          <w:lang w:val="lv-LV"/>
        </w:rPr>
        <w:t xml:space="preserve"> kopēj</w:t>
      </w:r>
      <w:r w:rsidR="00D041CF">
        <w:rPr>
          <w:lang w:val="lv-LV"/>
        </w:rPr>
        <w:t>o zaudējumu atlīdzību apmēru</w:t>
      </w:r>
      <w:r w:rsidR="00B61B45">
        <w:rPr>
          <w:lang w:val="lv-LV"/>
        </w:rPr>
        <w:t xml:space="preserve">. </w:t>
      </w:r>
      <w:r w:rsidR="00D041CF">
        <w:rPr>
          <w:lang w:val="lv-LV"/>
        </w:rPr>
        <w:t>Šī</w:t>
      </w:r>
      <w:r w:rsidR="00B61B45">
        <w:rPr>
          <w:lang w:val="lv-LV"/>
        </w:rPr>
        <w:t xml:space="preserve"> tendence</w:t>
      </w:r>
      <w:r w:rsidR="00D041CF">
        <w:rPr>
          <w:lang w:val="lv-LV"/>
        </w:rPr>
        <w:t xml:space="preserve"> parāda</w:t>
      </w:r>
      <w:r w:rsidR="00B61B45">
        <w:rPr>
          <w:lang w:val="lv-LV"/>
        </w:rPr>
        <w:t xml:space="preserve">, </w:t>
      </w:r>
      <w:r w:rsidR="00D041CF">
        <w:rPr>
          <w:lang w:val="lv-LV"/>
        </w:rPr>
        <w:t xml:space="preserve">ka </w:t>
      </w:r>
      <w:r w:rsidR="00B61B45">
        <w:rPr>
          <w:lang w:val="lv-LV"/>
        </w:rPr>
        <w:t>cilvēk</w:t>
      </w:r>
      <w:r w:rsidR="00D041CF">
        <w:rPr>
          <w:lang w:val="lv-LV"/>
        </w:rPr>
        <w:t>u apziņā aizvien vairāk nostiprinās pārliecība, ka OCTA nodrošina atlīdzību ne vien par auto salabošanu, bet arī personai nodarītajiem zaudējumiem.</w:t>
      </w:r>
    </w:p>
    <w:p w14:paraId="3CD8E3EB" w14:textId="77777777" w:rsidR="00950993" w:rsidRPr="005A48A2" w:rsidRDefault="00950993" w:rsidP="00950993">
      <w:pPr>
        <w:jc w:val="both"/>
        <w:rPr>
          <w:u w:val="single"/>
          <w:lang w:val="lv-LV"/>
        </w:rPr>
      </w:pPr>
      <w:r w:rsidRPr="005A48A2">
        <w:rPr>
          <w:u w:val="single"/>
          <w:lang w:val="lv-LV"/>
        </w:rPr>
        <w:t>Rīgā aizvadīta augsta līmeņa starptautiskā OCTA apdrošinātāju konference</w:t>
      </w:r>
    </w:p>
    <w:p w14:paraId="67AC855C" w14:textId="77777777" w:rsidR="00950993" w:rsidRPr="005A48A2" w:rsidRDefault="00950993" w:rsidP="00950993">
      <w:pPr>
        <w:jc w:val="both"/>
        <w:rPr>
          <w:lang w:val="lv-LV"/>
        </w:rPr>
      </w:pPr>
      <w:r w:rsidRPr="005A48A2">
        <w:rPr>
          <w:lang w:val="lv-LV"/>
        </w:rPr>
        <w:t>Novembrī Rīgā norisinājās 11. gadskārtējā konference Eiropas Ekonomikas zonas valstu Kompensācijas iestādēm, Garantijas fondiem un Informācijas centriem, kuru rīkoja LTAB sadarbībā ar Zaļās kartes sistēmas Biroju padomi. Šāda mēroga apdrošinātāju konference Baltijas valstīs notika pirmo reizi un to apmeklēja gandrīz 80 delegāti. Konferences mērķis ir sekmēt Eiropas valstu kompensācijas iestāžu, informācijas centru un prasību kārtošanas pārstāvju savstarpējo sadarbību.</w:t>
      </w:r>
    </w:p>
    <w:p w14:paraId="60851634" w14:textId="77777777" w:rsidR="00950993" w:rsidRPr="005A48A2" w:rsidRDefault="00950993" w:rsidP="00950993">
      <w:pPr>
        <w:jc w:val="both"/>
        <w:rPr>
          <w:u w:val="single"/>
          <w:lang w:val="lv-LV"/>
        </w:rPr>
      </w:pPr>
      <w:r w:rsidRPr="005A48A2">
        <w:rPr>
          <w:u w:val="single"/>
          <w:lang w:val="lv-LV"/>
        </w:rPr>
        <w:t>LTAB OCTA informācijas sistēmu atzinīgi novērtē Eiropas apdrošināšanas nozares speciālisti</w:t>
      </w:r>
    </w:p>
    <w:p w14:paraId="6CB1A56D" w14:textId="77777777" w:rsidR="00950993" w:rsidRDefault="00950993" w:rsidP="00950993">
      <w:pPr>
        <w:jc w:val="both"/>
        <w:rPr>
          <w:lang w:val="lv-LV"/>
        </w:rPr>
      </w:pPr>
      <w:r w:rsidRPr="005A48A2">
        <w:rPr>
          <w:lang w:val="lv-LV"/>
        </w:rPr>
        <w:t>Novembrī notikušās starptautiskās konferences ietvaros LTAB valdes priekšsēdētājs J.Stengrevics iepazīstināja delegātus ar biroja izstrādāto un uzturēto OCTA informācijas sistēmu, kas izpelnījās augstu novērtējumu no Eiropas kolēģiem. Šajā gadā LTAB veikusi būtiskus modernizācijas darbus OCTA informācijas sistēmā, kas ļāvis vairākkārt palielināt datu apmaiņas ātrumu. Tāpat šī gada izskaņā LTAB izstrādājis un ieviesis visām mobilajām ierīcēm draudzīgu lietotni, ar kuras palīdzību iespējams uzzināt OCTA polises darbības termiņu, pieteikties atgādinājumiem par tās beigu termiņu tuvošanos, uzzināt Bonus-Malus klasi, kā arī transportlīdzekļu zaudējumu vēsturiskos un aktuālos datus.</w:t>
      </w:r>
    </w:p>
    <w:p w14:paraId="7204CA7C" w14:textId="77777777" w:rsidR="00950993" w:rsidRPr="005A48A2" w:rsidRDefault="00950993" w:rsidP="008C2224">
      <w:pPr>
        <w:jc w:val="both"/>
        <w:rPr>
          <w:lang w:val="lv-LV"/>
        </w:rPr>
      </w:pPr>
    </w:p>
    <w:p w14:paraId="10DA0B72" w14:textId="77777777" w:rsidR="00733850" w:rsidRPr="005A48A2" w:rsidRDefault="00733850" w:rsidP="00E22A84">
      <w:pPr>
        <w:spacing w:after="0" w:line="240" w:lineRule="auto"/>
        <w:jc w:val="right"/>
        <w:rPr>
          <w:rFonts w:cs="Times New Roman"/>
          <w:bCs/>
          <w:i/>
          <w:lang w:val="lv-LV"/>
        </w:rPr>
      </w:pPr>
    </w:p>
    <w:p w14:paraId="35F67807" w14:textId="77777777" w:rsidR="00E22A84" w:rsidRPr="005A48A2" w:rsidRDefault="00E22A84" w:rsidP="00E22A84">
      <w:pPr>
        <w:spacing w:after="0" w:line="240" w:lineRule="auto"/>
        <w:jc w:val="right"/>
        <w:rPr>
          <w:rFonts w:cs="Times New Roman"/>
          <w:bCs/>
          <w:i/>
          <w:lang w:val="lv-LV"/>
        </w:rPr>
      </w:pPr>
      <w:r w:rsidRPr="005A48A2">
        <w:rPr>
          <w:rFonts w:cs="Times New Roman"/>
          <w:bCs/>
          <w:i/>
          <w:lang w:val="lv-LV"/>
        </w:rPr>
        <w:t>Papildus informācija</w:t>
      </w:r>
    </w:p>
    <w:p w14:paraId="4B67728B" w14:textId="77777777" w:rsidR="00E22A84" w:rsidRPr="005A48A2" w:rsidRDefault="00E22A84" w:rsidP="00E22A84">
      <w:pPr>
        <w:spacing w:after="0" w:line="240" w:lineRule="auto"/>
        <w:jc w:val="right"/>
        <w:rPr>
          <w:rFonts w:cs="Times New Roman"/>
          <w:bCs/>
          <w:i/>
          <w:lang w:val="lv-LV"/>
        </w:rPr>
      </w:pPr>
      <w:r w:rsidRPr="005A48A2">
        <w:rPr>
          <w:rFonts w:cs="Times New Roman"/>
          <w:bCs/>
          <w:i/>
          <w:lang w:val="lv-LV"/>
        </w:rPr>
        <w:t>LTAB sabiedrisko attiecību konsultants</w:t>
      </w:r>
    </w:p>
    <w:p w14:paraId="5AA21BB5" w14:textId="77777777" w:rsidR="00E22A84" w:rsidRPr="005A48A2" w:rsidRDefault="00E22A84" w:rsidP="00E22A84">
      <w:pPr>
        <w:spacing w:after="0" w:line="240" w:lineRule="auto"/>
        <w:jc w:val="right"/>
        <w:rPr>
          <w:rFonts w:cs="Times New Roman"/>
          <w:bCs/>
          <w:i/>
          <w:lang w:val="lv-LV"/>
        </w:rPr>
      </w:pPr>
      <w:r w:rsidRPr="005A48A2">
        <w:rPr>
          <w:rFonts w:cs="Times New Roman"/>
          <w:bCs/>
          <w:i/>
          <w:lang w:val="lv-LV"/>
        </w:rPr>
        <w:t>Gints Lazdiņš</w:t>
      </w:r>
    </w:p>
    <w:p w14:paraId="69A6FE67" w14:textId="424FC530" w:rsidR="00617E51" w:rsidRPr="005A48A2" w:rsidRDefault="00E22A84" w:rsidP="001A0DF5">
      <w:pPr>
        <w:spacing w:after="0" w:line="240" w:lineRule="auto"/>
        <w:jc w:val="right"/>
      </w:pPr>
      <w:r w:rsidRPr="005A48A2">
        <w:rPr>
          <w:rFonts w:cs="Times New Roman"/>
          <w:bCs/>
          <w:i/>
          <w:lang w:val="lv-LV"/>
        </w:rPr>
        <w:t>Tālr: +371 29442282, E-</w:t>
      </w:r>
      <w:r w:rsidRPr="005A48A2">
        <w:rPr>
          <w:rFonts w:cs="Times New Roman"/>
          <w:bCs/>
          <w:i/>
        </w:rPr>
        <w:t>pasts: gints@olsen.lv</w:t>
      </w:r>
    </w:p>
    <w:sectPr w:rsidR="00617E51" w:rsidRPr="005A48A2" w:rsidSect="00C2008E">
      <w:headerReference w:type="default" r:id="rId8"/>
      <w:footerReference w:type="default" r:id="rId9"/>
      <w:pgSz w:w="11906" w:h="16838"/>
      <w:pgMar w:top="1440" w:right="1133" w:bottom="1276" w:left="1134" w:header="708" w:footer="7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B44D55" w14:textId="77777777" w:rsidR="004D7C60" w:rsidRDefault="004D7C60" w:rsidP="00C62AF7">
      <w:pPr>
        <w:spacing w:after="0" w:line="240" w:lineRule="auto"/>
      </w:pPr>
      <w:r>
        <w:separator/>
      </w:r>
    </w:p>
  </w:endnote>
  <w:endnote w:type="continuationSeparator" w:id="0">
    <w:p w14:paraId="2BC1A24F" w14:textId="77777777" w:rsidR="004D7C60" w:rsidRDefault="004D7C60"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altName w:val="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23F6" w14:textId="77777777" w:rsidR="007C78FE" w:rsidRDefault="007C78FE"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4DD2BF7F" wp14:editId="29095277">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D7107C8"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C8369DC" w14:textId="77777777" w:rsidR="007C78FE" w:rsidRDefault="007C78FE" w:rsidP="00C62AF7">
    <w:pPr>
      <w:pStyle w:val="Footer"/>
      <w:jc w:val="center"/>
    </w:pPr>
    <w:r>
      <w:object w:dxaOrig="9042" w:dyaOrig="462" w14:anchorId="65AD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25pt;height:19.5pt" o:ole="">
          <v:imagedata r:id="rId1" o:title=""/>
        </v:shape>
        <o:OLEObject Type="Embed" ProgID="CorelDraw.Graphic.17" ShapeID="_x0000_i1026" DrawAspect="Content" ObjectID="_1511937442" r:id="rId2"/>
      </w:object>
    </w:r>
  </w:p>
  <w:p w14:paraId="0881006E" w14:textId="77777777" w:rsidR="007C78FE" w:rsidRDefault="007C7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55D2D" w14:textId="77777777" w:rsidR="004D7C60" w:rsidRDefault="004D7C60" w:rsidP="00C62AF7">
      <w:pPr>
        <w:spacing w:after="0" w:line="240" w:lineRule="auto"/>
      </w:pPr>
      <w:r>
        <w:separator/>
      </w:r>
    </w:p>
  </w:footnote>
  <w:footnote w:type="continuationSeparator" w:id="0">
    <w:p w14:paraId="368E242D" w14:textId="77777777" w:rsidR="004D7C60" w:rsidRDefault="004D7C60" w:rsidP="00C62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34A5" w14:textId="77777777" w:rsidR="007C78FE" w:rsidRDefault="007C78FE">
    <w:pPr>
      <w:pStyle w:val="Header"/>
    </w:pPr>
    <w:r>
      <w:object w:dxaOrig="3028" w:dyaOrig="1080" w14:anchorId="71A7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55.5pt" o:ole="">
          <v:imagedata r:id="rId1" o:title=""/>
        </v:shape>
        <o:OLEObject Type="Embed" ProgID="CorelDraw.Graphic.17" ShapeID="_x0000_i1025" DrawAspect="Content" ObjectID="_1511937441" r:id="rId2"/>
      </w:object>
    </w:r>
  </w:p>
  <w:p w14:paraId="450E4B33" w14:textId="77777777" w:rsidR="007C78FE" w:rsidRDefault="007C7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13A3"/>
    <w:rsid w:val="0000382A"/>
    <w:rsid w:val="0000798F"/>
    <w:rsid w:val="0003095B"/>
    <w:rsid w:val="00032071"/>
    <w:rsid w:val="000533E0"/>
    <w:rsid w:val="00057EA6"/>
    <w:rsid w:val="00091DE0"/>
    <w:rsid w:val="00093FF3"/>
    <w:rsid w:val="000A4639"/>
    <w:rsid w:val="000B5642"/>
    <w:rsid w:val="000D0D3C"/>
    <w:rsid w:val="000D2A57"/>
    <w:rsid w:val="000D3097"/>
    <w:rsid w:val="000F4FC5"/>
    <w:rsid w:val="000F5106"/>
    <w:rsid w:val="00103B45"/>
    <w:rsid w:val="0012264C"/>
    <w:rsid w:val="00143485"/>
    <w:rsid w:val="00144B7F"/>
    <w:rsid w:val="00157DD1"/>
    <w:rsid w:val="00171015"/>
    <w:rsid w:val="00181352"/>
    <w:rsid w:val="001A0DF5"/>
    <w:rsid w:val="001A5528"/>
    <w:rsid w:val="001C65E0"/>
    <w:rsid w:val="001D3B28"/>
    <w:rsid w:val="001D6AEF"/>
    <w:rsid w:val="001E57C6"/>
    <w:rsid w:val="00214B20"/>
    <w:rsid w:val="00221376"/>
    <w:rsid w:val="0027402E"/>
    <w:rsid w:val="002857F0"/>
    <w:rsid w:val="002A1269"/>
    <w:rsid w:val="002C07F5"/>
    <w:rsid w:val="002D452E"/>
    <w:rsid w:val="002D5F23"/>
    <w:rsid w:val="00307AF2"/>
    <w:rsid w:val="00322690"/>
    <w:rsid w:val="003328A9"/>
    <w:rsid w:val="003353F6"/>
    <w:rsid w:val="00340E8E"/>
    <w:rsid w:val="003439F8"/>
    <w:rsid w:val="003653B1"/>
    <w:rsid w:val="003662A8"/>
    <w:rsid w:val="00387404"/>
    <w:rsid w:val="003C0A9F"/>
    <w:rsid w:val="003D14B9"/>
    <w:rsid w:val="003D70EC"/>
    <w:rsid w:val="003E3ED9"/>
    <w:rsid w:val="003F3E0D"/>
    <w:rsid w:val="00400753"/>
    <w:rsid w:val="00403035"/>
    <w:rsid w:val="00403AB9"/>
    <w:rsid w:val="004231DF"/>
    <w:rsid w:val="00436B41"/>
    <w:rsid w:val="00441893"/>
    <w:rsid w:val="00453FCE"/>
    <w:rsid w:val="004647F2"/>
    <w:rsid w:val="004660D8"/>
    <w:rsid w:val="00480144"/>
    <w:rsid w:val="00481423"/>
    <w:rsid w:val="00483023"/>
    <w:rsid w:val="004B7D60"/>
    <w:rsid w:val="004C32E0"/>
    <w:rsid w:val="004D366B"/>
    <w:rsid w:val="004D7C60"/>
    <w:rsid w:val="004F0C08"/>
    <w:rsid w:val="004F3819"/>
    <w:rsid w:val="004F39A9"/>
    <w:rsid w:val="00506CDA"/>
    <w:rsid w:val="00520799"/>
    <w:rsid w:val="0053256E"/>
    <w:rsid w:val="00555CA2"/>
    <w:rsid w:val="005842C4"/>
    <w:rsid w:val="00590ADB"/>
    <w:rsid w:val="005919C4"/>
    <w:rsid w:val="005A48A2"/>
    <w:rsid w:val="005B0056"/>
    <w:rsid w:val="005B0F55"/>
    <w:rsid w:val="005E4497"/>
    <w:rsid w:val="005E69F5"/>
    <w:rsid w:val="005F56B1"/>
    <w:rsid w:val="00617A1C"/>
    <w:rsid w:val="00617E51"/>
    <w:rsid w:val="00646632"/>
    <w:rsid w:val="00647776"/>
    <w:rsid w:val="00684421"/>
    <w:rsid w:val="006A5358"/>
    <w:rsid w:val="006E3B65"/>
    <w:rsid w:val="006E75CA"/>
    <w:rsid w:val="00733850"/>
    <w:rsid w:val="00751698"/>
    <w:rsid w:val="00796E1D"/>
    <w:rsid w:val="007B39C1"/>
    <w:rsid w:val="007B58F9"/>
    <w:rsid w:val="007C78FE"/>
    <w:rsid w:val="008175EC"/>
    <w:rsid w:val="008219D6"/>
    <w:rsid w:val="008278BE"/>
    <w:rsid w:val="00841331"/>
    <w:rsid w:val="00847685"/>
    <w:rsid w:val="00864951"/>
    <w:rsid w:val="00881B76"/>
    <w:rsid w:val="00883DFF"/>
    <w:rsid w:val="0088773F"/>
    <w:rsid w:val="00895546"/>
    <w:rsid w:val="008C2224"/>
    <w:rsid w:val="008C54EA"/>
    <w:rsid w:val="008D5D15"/>
    <w:rsid w:val="008F3EE4"/>
    <w:rsid w:val="00910678"/>
    <w:rsid w:val="00916F70"/>
    <w:rsid w:val="00950993"/>
    <w:rsid w:val="00960BB9"/>
    <w:rsid w:val="00964DE9"/>
    <w:rsid w:val="0097040E"/>
    <w:rsid w:val="009722A2"/>
    <w:rsid w:val="00973D97"/>
    <w:rsid w:val="0099708E"/>
    <w:rsid w:val="009F12BD"/>
    <w:rsid w:val="00A122A4"/>
    <w:rsid w:val="00A42D27"/>
    <w:rsid w:val="00A44EEC"/>
    <w:rsid w:val="00A935B3"/>
    <w:rsid w:val="00AA11DB"/>
    <w:rsid w:val="00AB1627"/>
    <w:rsid w:val="00AB233A"/>
    <w:rsid w:val="00AC34E8"/>
    <w:rsid w:val="00AC7029"/>
    <w:rsid w:val="00AD0FE3"/>
    <w:rsid w:val="00AD74F1"/>
    <w:rsid w:val="00AE1616"/>
    <w:rsid w:val="00AE3928"/>
    <w:rsid w:val="00B015D2"/>
    <w:rsid w:val="00B053B8"/>
    <w:rsid w:val="00B21E21"/>
    <w:rsid w:val="00B31BA0"/>
    <w:rsid w:val="00B367B9"/>
    <w:rsid w:val="00B369BD"/>
    <w:rsid w:val="00B44512"/>
    <w:rsid w:val="00B51D5C"/>
    <w:rsid w:val="00B60EA6"/>
    <w:rsid w:val="00B61B45"/>
    <w:rsid w:val="00BB784E"/>
    <w:rsid w:val="00BC3AFA"/>
    <w:rsid w:val="00BC6C58"/>
    <w:rsid w:val="00BE1320"/>
    <w:rsid w:val="00BE1606"/>
    <w:rsid w:val="00C02116"/>
    <w:rsid w:val="00C03176"/>
    <w:rsid w:val="00C108D5"/>
    <w:rsid w:val="00C12FDC"/>
    <w:rsid w:val="00C2008E"/>
    <w:rsid w:val="00C26506"/>
    <w:rsid w:val="00C62AF7"/>
    <w:rsid w:val="00C7256F"/>
    <w:rsid w:val="00C80E9A"/>
    <w:rsid w:val="00C81536"/>
    <w:rsid w:val="00C83C7A"/>
    <w:rsid w:val="00C94A01"/>
    <w:rsid w:val="00C9669C"/>
    <w:rsid w:val="00CC1D83"/>
    <w:rsid w:val="00CC37A5"/>
    <w:rsid w:val="00CD4857"/>
    <w:rsid w:val="00CE1DC8"/>
    <w:rsid w:val="00D041CF"/>
    <w:rsid w:val="00D05A63"/>
    <w:rsid w:val="00D20A66"/>
    <w:rsid w:val="00D356F9"/>
    <w:rsid w:val="00D47143"/>
    <w:rsid w:val="00D801BF"/>
    <w:rsid w:val="00D926BF"/>
    <w:rsid w:val="00DB37AC"/>
    <w:rsid w:val="00DF0ADC"/>
    <w:rsid w:val="00E06465"/>
    <w:rsid w:val="00E22A84"/>
    <w:rsid w:val="00E23A71"/>
    <w:rsid w:val="00E349CD"/>
    <w:rsid w:val="00E40873"/>
    <w:rsid w:val="00E43F9F"/>
    <w:rsid w:val="00E60518"/>
    <w:rsid w:val="00E8391D"/>
    <w:rsid w:val="00E91AD3"/>
    <w:rsid w:val="00EC201D"/>
    <w:rsid w:val="00ED1F40"/>
    <w:rsid w:val="00EE2EB4"/>
    <w:rsid w:val="00EF1667"/>
    <w:rsid w:val="00EF1C8F"/>
    <w:rsid w:val="00F054F6"/>
    <w:rsid w:val="00F2284B"/>
    <w:rsid w:val="00F3262F"/>
    <w:rsid w:val="00F46691"/>
    <w:rsid w:val="00F6198B"/>
    <w:rsid w:val="00F72968"/>
    <w:rsid w:val="00F872FD"/>
    <w:rsid w:val="00FB2DF8"/>
    <w:rsid w:val="00FE0E34"/>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77899">
      <w:bodyDiv w:val="1"/>
      <w:marLeft w:val="0"/>
      <w:marRight w:val="0"/>
      <w:marTop w:val="0"/>
      <w:marBottom w:val="0"/>
      <w:divBdr>
        <w:top w:val="none" w:sz="0" w:space="0" w:color="auto"/>
        <w:left w:val="none" w:sz="0" w:space="0" w:color="auto"/>
        <w:bottom w:val="none" w:sz="0" w:space="0" w:color="auto"/>
        <w:right w:val="none" w:sz="0" w:space="0" w:color="auto"/>
      </w:divBdr>
    </w:div>
    <w:div w:id="372778769">
      <w:bodyDiv w:val="1"/>
      <w:marLeft w:val="0"/>
      <w:marRight w:val="0"/>
      <w:marTop w:val="0"/>
      <w:marBottom w:val="0"/>
      <w:divBdr>
        <w:top w:val="none" w:sz="0" w:space="0" w:color="auto"/>
        <w:left w:val="none" w:sz="0" w:space="0" w:color="auto"/>
        <w:bottom w:val="none" w:sz="0" w:space="0" w:color="auto"/>
        <w:right w:val="none" w:sz="0" w:space="0" w:color="auto"/>
      </w:divBdr>
    </w:div>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701907711">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1516265260">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DD1F9-78F1-44A5-8DDF-AC7698DA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4099</Words>
  <Characters>2337</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2015-12-18T07:51:00Z</dcterms:created>
  <dcterms:modified xsi:type="dcterms:W3CDTF">2015-12-18T07:51:00Z</dcterms:modified>
</cp:coreProperties>
</file>