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4164D" w14:textId="33ABD1B2" w:rsidR="00B44512" w:rsidRPr="005214FE" w:rsidRDefault="00172ED4" w:rsidP="005E4497">
      <w:pPr>
        <w:spacing w:after="0" w:line="240" w:lineRule="auto"/>
        <w:jc w:val="right"/>
        <w:rPr>
          <w:sz w:val="20"/>
          <w:lang w:val="ru-RU"/>
        </w:rPr>
      </w:pPr>
      <w:bookmarkStart w:id="0" w:name="_GoBack"/>
      <w:bookmarkEnd w:id="0"/>
      <w:r w:rsidRPr="005214FE">
        <w:rPr>
          <w:sz w:val="20"/>
          <w:lang w:val="ru-RU"/>
        </w:rPr>
        <w:t>Информация для прессы</w:t>
      </w:r>
    </w:p>
    <w:p w14:paraId="58EAAF8F" w14:textId="7972B4BE" w:rsidR="00B44512" w:rsidRPr="005214FE" w:rsidRDefault="000D3097" w:rsidP="005214FE">
      <w:pPr>
        <w:spacing w:after="0" w:line="240" w:lineRule="auto"/>
        <w:jc w:val="right"/>
        <w:rPr>
          <w:sz w:val="20"/>
          <w:lang w:val="lv-LV"/>
        </w:rPr>
      </w:pPr>
      <w:r w:rsidRPr="005214FE">
        <w:rPr>
          <w:sz w:val="20"/>
          <w:lang w:val="ru-RU"/>
        </w:rPr>
        <w:t>04.11</w:t>
      </w:r>
      <w:r w:rsidR="00172ED4" w:rsidRPr="005214FE">
        <w:rPr>
          <w:sz w:val="20"/>
          <w:lang w:val="ru-RU"/>
        </w:rPr>
        <w:t>.2015</w:t>
      </w:r>
    </w:p>
    <w:p w14:paraId="7851BD54" w14:textId="77777777" w:rsidR="005214FE" w:rsidRDefault="005214FE" w:rsidP="003328A9">
      <w:pPr>
        <w:spacing w:after="0" w:line="240" w:lineRule="auto"/>
        <w:jc w:val="center"/>
        <w:rPr>
          <w:b/>
          <w:lang w:val="lv-LV"/>
        </w:rPr>
      </w:pPr>
    </w:p>
    <w:p w14:paraId="3E5DDDDC" w14:textId="2B3CF9FF" w:rsidR="008C2224" w:rsidRPr="005214FE" w:rsidRDefault="00172ED4" w:rsidP="00CC08A7">
      <w:pPr>
        <w:spacing w:after="0" w:line="240" w:lineRule="auto"/>
        <w:jc w:val="both"/>
        <w:rPr>
          <w:b/>
          <w:sz w:val="28"/>
          <w:szCs w:val="28"/>
          <w:lang w:val="ru-RU"/>
        </w:rPr>
      </w:pPr>
      <w:r w:rsidRPr="005214FE">
        <w:rPr>
          <w:b/>
          <w:sz w:val="28"/>
          <w:szCs w:val="28"/>
          <w:lang w:val="ru-RU"/>
        </w:rPr>
        <w:t xml:space="preserve">В связи с существенным увеличением объема </w:t>
      </w:r>
      <w:r w:rsidR="00CC08A7">
        <w:rPr>
          <w:b/>
          <w:sz w:val="28"/>
          <w:szCs w:val="28"/>
          <w:lang w:val="ru-RU"/>
        </w:rPr>
        <w:t xml:space="preserve">требуемых </w:t>
      </w:r>
      <w:r w:rsidRPr="005214FE">
        <w:rPr>
          <w:b/>
          <w:sz w:val="28"/>
          <w:szCs w:val="28"/>
          <w:lang w:val="ru-RU"/>
        </w:rPr>
        <w:t xml:space="preserve">возмещений, увеличиваются убытки отрасли ОСТА </w:t>
      </w:r>
    </w:p>
    <w:p w14:paraId="63127549" w14:textId="77777777" w:rsidR="003328A9" w:rsidRPr="00172ED4" w:rsidRDefault="003328A9" w:rsidP="003328A9">
      <w:pPr>
        <w:spacing w:after="0" w:line="240" w:lineRule="auto"/>
        <w:jc w:val="both"/>
        <w:rPr>
          <w:b/>
          <w:lang w:val="ru-RU"/>
        </w:rPr>
      </w:pPr>
    </w:p>
    <w:p w14:paraId="71CFAD3C" w14:textId="3C7457BD" w:rsidR="005214FE" w:rsidRPr="005214FE" w:rsidRDefault="00CB5749" w:rsidP="003328A9">
      <w:pPr>
        <w:spacing w:after="0" w:line="240" w:lineRule="auto"/>
        <w:jc w:val="both"/>
        <w:rPr>
          <w:b/>
          <w:lang w:val="lv-LV"/>
        </w:rPr>
      </w:pPr>
      <w:r w:rsidRPr="005214FE">
        <w:rPr>
          <w:b/>
          <w:lang w:val="ru-RU"/>
        </w:rPr>
        <w:t>Согласно данным Л</w:t>
      </w:r>
      <w:r w:rsidRPr="005214FE">
        <w:rPr>
          <w:rFonts w:cs="Arial"/>
          <w:b/>
          <w:shd w:val="clear" w:color="auto" w:fill="FFFFFF"/>
          <w:lang w:val="ru-RU"/>
        </w:rPr>
        <w:t xml:space="preserve">атвийского Бюро страховщиков Транспортных средств (далее - LTAB) о 9 месяцах этого года, </w:t>
      </w:r>
      <w:r w:rsidR="00CC08A7">
        <w:rPr>
          <w:b/>
          <w:lang w:val="ru-RU"/>
        </w:rPr>
        <w:t>по сравнению с тем же периодом</w:t>
      </w:r>
      <w:r w:rsidR="00CC08A7" w:rsidRPr="005214FE">
        <w:rPr>
          <w:b/>
          <w:lang w:val="ru-RU"/>
        </w:rPr>
        <w:t xml:space="preserve"> прошлого года</w:t>
      </w:r>
      <w:r w:rsidR="00CC08A7">
        <w:rPr>
          <w:b/>
          <w:lang w:val="ru-RU"/>
        </w:rPr>
        <w:t>,</w:t>
      </w:r>
      <w:r w:rsidR="00CC08A7" w:rsidRPr="005214FE">
        <w:rPr>
          <w:rFonts w:cs="Arial"/>
          <w:b/>
          <w:shd w:val="clear" w:color="auto" w:fill="FFFFFF"/>
          <w:lang w:val="ru-RU"/>
        </w:rPr>
        <w:t xml:space="preserve"> </w:t>
      </w:r>
      <w:r w:rsidRPr="005214FE">
        <w:rPr>
          <w:rFonts w:cs="Arial"/>
          <w:b/>
          <w:shd w:val="clear" w:color="auto" w:fill="FFFFFF"/>
          <w:lang w:val="ru-RU"/>
        </w:rPr>
        <w:t xml:space="preserve">объем </w:t>
      </w:r>
      <w:r w:rsidR="00ED4BDC" w:rsidRPr="00ED4BDC">
        <w:rPr>
          <w:b/>
          <w:lang w:val="ru-RU"/>
        </w:rPr>
        <w:t>cостоявшихся убытков</w:t>
      </w:r>
      <w:r w:rsidR="00ED4BDC">
        <w:rPr>
          <w:b/>
          <w:bCs/>
          <w:color w:val="1F497D"/>
          <w:sz w:val="24"/>
          <w:szCs w:val="24"/>
          <w:lang w:val="ru-RU"/>
        </w:rPr>
        <w:t xml:space="preserve"> </w:t>
      </w:r>
      <w:r w:rsidRPr="005214FE">
        <w:rPr>
          <w:b/>
          <w:lang w:val="ru-RU"/>
        </w:rPr>
        <w:t xml:space="preserve">увеличился </w:t>
      </w:r>
      <w:r w:rsidRPr="005214FE">
        <w:rPr>
          <w:rFonts w:cs="Arial"/>
          <w:b/>
          <w:shd w:val="clear" w:color="auto" w:fill="FFFFFF"/>
          <w:lang w:val="ru-RU"/>
        </w:rPr>
        <w:t xml:space="preserve">на 15,7%. Такое существенное увеличение </w:t>
      </w:r>
      <w:r w:rsidRPr="005214FE">
        <w:rPr>
          <w:b/>
          <w:lang w:val="ru-RU"/>
        </w:rPr>
        <w:t xml:space="preserve">нетто-суммы требований компенсаций </w:t>
      </w:r>
      <w:r w:rsidR="003B5355" w:rsidRPr="005214FE">
        <w:rPr>
          <w:b/>
          <w:lang w:val="ru-RU"/>
        </w:rPr>
        <w:t>связано с увеличением отложенных просьб страховых компенсаций в технические резервы. Тем временем, сравнивая показатели с 9 месяцами 2014 года, сумма премий, заработанных страховщиками, за 9 месяцев 2015 года увеличилась на 0,41 миллион EUR или 1,2%. Отрасль ОСТА заканчивает первые три четверти 2015 года с убытками в 7,32 миллионов евро.</w:t>
      </w:r>
    </w:p>
    <w:p w14:paraId="783DE478" w14:textId="77777777" w:rsidR="005214FE" w:rsidRPr="005214FE" w:rsidRDefault="005214FE" w:rsidP="003328A9">
      <w:pPr>
        <w:spacing w:after="0" w:line="240" w:lineRule="auto"/>
        <w:jc w:val="both"/>
        <w:rPr>
          <w:b/>
          <w:lang w:val="lv-LV"/>
        </w:rPr>
      </w:pPr>
    </w:p>
    <w:p w14:paraId="286E788C" w14:textId="5FB1C7EA" w:rsidR="00A44EEC" w:rsidRPr="005214FE" w:rsidRDefault="003B5355" w:rsidP="003328A9">
      <w:pPr>
        <w:spacing w:after="0" w:line="240" w:lineRule="auto"/>
        <w:jc w:val="both"/>
        <w:rPr>
          <w:lang w:val="ru-RU"/>
        </w:rPr>
      </w:pPr>
      <w:r w:rsidRPr="005214FE">
        <w:rPr>
          <w:lang w:val="ru-RU"/>
        </w:rPr>
        <w:t>В связи с поданными в пр</w:t>
      </w:r>
      <w:r w:rsidR="00CC08A7">
        <w:rPr>
          <w:lang w:val="ru-RU"/>
        </w:rPr>
        <w:t>ошлом и этом году заявлениями о возмещении убытков</w:t>
      </w:r>
      <w:r w:rsidRPr="005214FE">
        <w:rPr>
          <w:lang w:val="ru-RU"/>
        </w:rPr>
        <w:t xml:space="preserve">, за 9 месяцев 2015 года было принято 30 939 решений о страховых компенсациях на общую сумму 30,76 миллионов евро, что на 13,8% больше, чем за 9 </w:t>
      </w:r>
      <w:r w:rsidRPr="00300CA1">
        <w:rPr>
          <w:lang w:val="ru-RU"/>
        </w:rPr>
        <w:t xml:space="preserve">месяцев 2014 года. </w:t>
      </w:r>
      <w:r w:rsidR="003A16C1" w:rsidRPr="00300CA1">
        <w:rPr>
          <w:lang w:val="ru-RU"/>
        </w:rPr>
        <w:t xml:space="preserve">Оценивая же </w:t>
      </w:r>
      <w:r w:rsidR="00300CA1" w:rsidRPr="00300CA1">
        <w:rPr>
          <w:rFonts w:cs="Arial"/>
          <w:shd w:val="clear" w:color="auto" w:fill="FFFFFF"/>
          <w:lang w:val="ru-RU"/>
        </w:rPr>
        <w:t xml:space="preserve">объем </w:t>
      </w:r>
      <w:r w:rsidR="00300CA1" w:rsidRPr="00300CA1">
        <w:rPr>
          <w:lang w:val="ru-RU"/>
        </w:rPr>
        <w:t>принятых решений</w:t>
      </w:r>
      <w:r w:rsidR="00300CA1" w:rsidRPr="00300CA1">
        <w:rPr>
          <w:lang w:val="lv-LV"/>
        </w:rPr>
        <w:t xml:space="preserve"> </w:t>
      </w:r>
      <w:r w:rsidR="00300CA1" w:rsidRPr="00300CA1">
        <w:rPr>
          <w:lang w:val="ru-RU"/>
        </w:rPr>
        <w:t xml:space="preserve">о </w:t>
      </w:r>
      <w:r w:rsidR="00ED4BDC" w:rsidRPr="00ED4BDC">
        <w:rPr>
          <w:lang w:val="ru-RU"/>
        </w:rPr>
        <w:t>cостоявшихся убытках</w:t>
      </w:r>
      <w:r w:rsidR="00ED4BDC">
        <w:rPr>
          <w:b/>
          <w:bCs/>
          <w:color w:val="1F497D"/>
          <w:sz w:val="24"/>
          <w:szCs w:val="24"/>
          <w:lang w:val="ru-RU"/>
        </w:rPr>
        <w:t xml:space="preserve"> </w:t>
      </w:r>
      <w:r w:rsidR="003A16C1" w:rsidRPr="005214FE">
        <w:rPr>
          <w:lang w:val="ru-RU"/>
        </w:rPr>
        <w:t>за 9 месяцев этого года, он увеличился на 15,7%*, по сравнению с 9 месяцами прошлого года.</w:t>
      </w:r>
    </w:p>
    <w:p w14:paraId="5B30572E" w14:textId="77777777" w:rsidR="003A16C1" w:rsidRPr="005214FE" w:rsidRDefault="003A16C1" w:rsidP="003328A9">
      <w:pPr>
        <w:spacing w:after="0" w:line="240" w:lineRule="auto"/>
        <w:jc w:val="both"/>
        <w:rPr>
          <w:lang w:val="ru-RU"/>
        </w:rPr>
      </w:pPr>
    </w:p>
    <w:p w14:paraId="38D8BA8E" w14:textId="16E268DA" w:rsidR="003A16C1" w:rsidRPr="005214FE" w:rsidRDefault="003A16C1" w:rsidP="003328A9">
      <w:pPr>
        <w:spacing w:after="0" w:line="240" w:lineRule="auto"/>
        <w:jc w:val="both"/>
        <w:rPr>
          <w:lang w:val="ru-RU"/>
        </w:rPr>
      </w:pPr>
      <w:r w:rsidRPr="005214FE">
        <w:rPr>
          <w:lang w:val="ru-RU"/>
        </w:rPr>
        <w:t xml:space="preserve">Средний объем выплаты за один страховой случай в первые три четверти этого года составил 1 184 EUR, увеличившись на 9,4% по сравнению с данными за тот же период прошлого года. Наибольшая сумма возмещения была выплачена за повреждение транспортного средства и </w:t>
      </w:r>
      <w:r w:rsidR="00CC08A7">
        <w:rPr>
          <w:lang w:val="ru-RU"/>
        </w:rPr>
        <w:t>гибель</w:t>
      </w:r>
      <w:r w:rsidRPr="005214FE">
        <w:rPr>
          <w:lang w:val="ru-RU"/>
        </w:rPr>
        <w:t xml:space="preserve">, что вместе составило 74,2% от общей суммы возмещений. В свою очередь наибольшее увеличение среди видов возмещений заметно в </w:t>
      </w:r>
      <w:r w:rsidR="00CC08A7">
        <w:rPr>
          <w:lang w:val="ru-RU"/>
        </w:rPr>
        <w:t xml:space="preserve">сфере </w:t>
      </w:r>
      <w:r w:rsidRPr="005214FE">
        <w:rPr>
          <w:lang w:val="ru-RU"/>
        </w:rPr>
        <w:t xml:space="preserve">компенсации расходов на реабилитацию, а также </w:t>
      </w:r>
      <w:r w:rsidR="00CD7D4B" w:rsidRPr="005214FE">
        <w:rPr>
          <w:lang w:val="ru-RU"/>
        </w:rPr>
        <w:t>в возмещении нематериального ущерба, связанного с увечьями</w:t>
      </w:r>
      <w:r w:rsidRPr="005214FE">
        <w:rPr>
          <w:lang w:val="ru-RU"/>
        </w:rPr>
        <w:t xml:space="preserve"> </w:t>
      </w:r>
      <w:r w:rsidR="00CD7D4B" w:rsidRPr="005214FE">
        <w:rPr>
          <w:lang w:val="ru-RU"/>
        </w:rPr>
        <w:t xml:space="preserve">потерпевших. «Безусловно, объем возмещений нематериального ущерба в будущем будет лишь увеличиваться, это объясняется изменениями в </w:t>
      </w:r>
      <w:r w:rsidR="00426695" w:rsidRPr="005214FE">
        <w:rPr>
          <w:lang w:val="ru-RU"/>
        </w:rPr>
        <w:t>нормативных актах</w:t>
      </w:r>
      <w:r w:rsidR="00CD7D4B" w:rsidRPr="005214FE">
        <w:rPr>
          <w:lang w:val="ru-RU"/>
        </w:rPr>
        <w:t xml:space="preserve"> Кабинета министров</w:t>
      </w:r>
      <w:r w:rsidR="00426695" w:rsidRPr="005214FE">
        <w:rPr>
          <w:lang w:val="ru-RU"/>
        </w:rPr>
        <w:t xml:space="preserve"> (КМ)</w:t>
      </w:r>
      <w:r w:rsidR="00CD7D4B" w:rsidRPr="005214FE">
        <w:rPr>
          <w:lang w:val="ru-RU"/>
        </w:rPr>
        <w:t xml:space="preserve">, которые предусматривают существенное увеличение суммы возмещений», - поясняет председатель правления LTAB Юрис Стенгревицс. </w:t>
      </w:r>
      <w:r w:rsidRPr="005214FE">
        <w:rPr>
          <w:lang w:val="ru-RU"/>
        </w:rPr>
        <w:t xml:space="preserve"> </w:t>
      </w:r>
    </w:p>
    <w:p w14:paraId="4BF11DBE" w14:textId="77777777" w:rsidR="00A44EEC" w:rsidRPr="005214FE" w:rsidRDefault="00A44EEC" w:rsidP="003328A9">
      <w:pPr>
        <w:spacing w:after="0" w:line="240" w:lineRule="auto"/>
        <w:jc w:val="both"/>
        <w:rPr>
          <w:lang w:val="ru-RU"/>
        </w:rPr>
      </w:pPr>
    </w:p>
    <w:p w14:paraId="6615C172" w14:textId="38731344" w:rsidR="00796E1D" w:rsidRPr="005214FE" w:rsidRDefault="00CD7D4B" w:rsidP="003328A9">
      <w:pPr>
        <w:spacing w:after="0" w:line="240" w:lineRule="auto"/>
        <w:jc w:val="both"/>
        <w:rPr>
          <w:lang w:val="lv-LV"/>
        </w:rPr>
      </w:pPr>
      <w:r w:rsidRPr="005214FE">
        <w:rPr>
          <w:lang w:val="ru-RU"/>
        </w:rPr>
        <w:t>Говоря о выплатах возмещений из Гарантийного фонда**, за 9 месяцев 2015 года было принято 747 решений на общую сумму 1,92 миллиона EUR, что на 26,7% больше, чем за 9 месяцев 2014 года. Увеличение связано с тем, что Гарантийному фонду, вместо LAAS „Balva”, необходимо выплачивать возмещения за ДТП, случившиеся заграницей. Средний объем выплаты за один страховой случай за 9 месяцев 2015 года составил 3 094 EUR,</w:t>
      </w:r>
      <w:r w:rsidR="005214FE">
        <w:rPr>
          <w:lang w:val="ru-RU"/>
        </w:rPr>
        <w:t xml:space="preserve"> увеличившись на 43%, </w:t>
      </w:r>
      <w:r w:rsidRPr="005214FE">
        <w:rPr>
          <w:lang w:val="ru-RU"/>
        </w:rPr>
        <w:t xml:space="preserve">по сравнению с данными за 9 месяцев 2014 года. Это в большой степени объясняется очень </w:t>
      </w:r>
      <w:r w:rsidR="00CC08A7">
        <w:rPr>
          <w:lang w:val="ru-RU"/>
        </w:rPr>
        <w:t>больши</w:t>
      </w:r>
      <w:r w:rsidRPr="005214FE">
        <w:rPr>
          <w:lang w:val="ru-RU"/>
        </w:rPr>
        <w:t>м увеличением</w:t>
      </w:r>
      <w:r w:rsidR="00CC08A7">
        <w:rPr>
          <w:lang w:val="ru-RU"/>
        </w:rPr>
        <w:t xml:space="preserve"> средних</w:t>
      </w:r>
      <w:r w:rsidRPr="005214FE">
        <w:rPr>
          <w:lang w:val="ru-RU"/>
        </w:rPr>
        <w:t xml:space="preserve"> </w:t>
      </w:r>
      <w:r w:rsidR="005214FE">
        <w:rPr>
          <w:lang w:val="ru-RU"/>
        </w:rPr>
        <w:t>выплат</w:t>
      </w:r>
      <w:r w:rsidR="00426695" w:rsidRPr="005214FE">
        <w:rPr>
          <w:lang w:val="ru-RU"/>
        </w:rPr>
        <w:t xml:space="preserve"> за ДТП, сл</w:t>
      </w:r>
      <w:r w:rsidR="00CC08A7">
        <w:rPr>
          <w:lang w:val="ru-RU"/>
        </w:rPr>
        <w:t>учивших</w:t>
      </w:r>
      <w:r w:rsidR="005214FE">
        <w:rPr>
          <w:lang w:val="ru-RU"/>
        </w:rPr>
        <w:t>ся заграницей, на которые особенно</w:t>
      </w:r>
      <w:r w:rsidR="00426695" w:rsidRPr="005214FE">
        <w:rPr>
          <w:lang w:val="ru-RU"/>
        </w:rPr>
        <w:t xml:space="preserve"> повлияли восемь выплат из Гарантийного фонда, каждая объемом более 20 тысяч EUR. «По сегодняшним данным, объем Гарантийного фонда в следующем год</w:t>
      </w:r>
      <w:r w:rsidR="00CC08A7">
        <w:rPr>
          <w:lang w:val="ru-RU"/>
        </w:rPr>
        <w:t>у</w:t>
      </w:r>
      <w:r w:rsidR="00426695" w:rsidRPr="005214FE">
        <w:rPr>
          <w:lang w:val="ru-RU"/>
        </w:rPr>
        <w:t xml:space="preserve"> станет менее 20 миллионов EUR. Это означает, что, согласно нормативным актам КМ, страховщикам придется делать регулярные ежемесячные взносы в Гарантийный фонд от стоимости каждого проданного полиса ОСТА», - объясняет председатель правления LTAB.</w:t>
      </w:r>
    </w:p>
    <w:p w14:paraId="02198961" w14:textId="77777777" w:rsidR="005214FE" w:rsidRPr="005214FE" w:rsidRDefault="005214FE" w:rsidP="003328A9">
      <w:pPr>
        <w:spacing w:after="0" w:line="240" w:lineRule="auto"/>
        <w:jc w:val="both"/>
        <w:rPr>
          <w:lang w:val="lv-LV"/>
        </w:rPr>
      </w:pPr>
    </w:p>
    <w:p w14:paraId="19D6328E" w14:textId="746DFF4D" w:rsidR="00796E1D" w:rsidRPr="00B125CA" w:rsidRDefault="00426695" w:rsidP="003328A9">
      <w:pPr>
        <w:spacing w:after="0" w:line="240" w:lineRule="auto"/>
        <w:jc w:val="both"/>
        <w:rPr>
          <w:lang w:val="lv-LV"/>
        </w:rPr>
      </w:pPr>
      <w:r w:rsidRPr="005214FE">
        <w:rPr>
          <w:lang w:val="ru-RU"/>
        </w:rPr>
        <w:t>Сумма премий, заработанных страховыми обществами за первые три четверти этого года, составляет 35,00 миллионов EUR, в свою очередь, нетто-сумма</w:t>
      </w:r>
      <w:r w:rsidR="00172ED4" w:rsidRPr="005214FE">
        <w:rPr>
          <w:lang w:val="ru-RU"/>
        </w:rPr>
        <w:t xml:space="preserve"> принятых решений </w:t>
      </w:r>
      <w:r w:rsidR="00CC08A7">
        <w:rPr>
          <w:lang w:val="ru-RU"/>
        </w:rPr>
        <w:t>о компенсациях</w:t>
      </w:r>
      <w:r w:rsidRPr="005214FE">
        <w:rPr>
          <w:lang w:val="ru-RU"/>
        </w:rPr>
        <w:t xml:space="preserve"> составила</w:t>
      </w:r>
      <w:r w:rsidR="00172ED4" w:rsidRPr="005214FE">
        <w:rPr>
          <w:lang w:val="ru-RU"/>
        </w:rPr>
        <w:t xml:space="preserve"> 29,28 миллионов EUR. В </w:t>
      </w:r>
      <w:r w:rsidR="005214FE">
        <w:rPr>
          <w:lang w:val="ru-RU"/>
        </w:rPr>
        <w:t>целом</w:t>
      </w:r>
      <w:r w:rsidR="00172ED4" w:rsidRPr="005214FE">
        <w:rPr>
          <w:lang w:val="ru-RU"/>
        </w:rPr>
        <w:t xml:space="preserve"> рынок ОСТА 9 месяцев 2015 года заканчивает</w:t>
      </w:r>
      <w:r w:rsidR="005214FE" w:rsidRPr="005214FE">
        <w:rPr>
          <w:lang w:val="ru-RU"/>
        </w:rPr>
        <w:t xml:space="preserve"> с убытками в 7,3 миллиона евро</w:t>
      </w:r>
      <w:r w:rsidR="005214FE" w:rsidRPr="005214FE">
        <w:rPr>
          <w:lang w:val="lv-LV"/>
        </w:rPr>
        <w:t>.</w:t>
      </w:r>
      <w:r w:rsidR="00B125CA">
        <w:rPr>
          <w:lang w:val="ru-RU"/>
        </w:rPr>
        <w:t xml:space="preserve"> </w:t>
      </w:r>
      <w:r w:rsidR="00172ED4" w:rsidRPr="005214FE">
        <w:rPr>
          <w:lang w:val="ru-RU"/>
        </w:rPr>
        <w:t xml:space="preserve">«Анализируя общие результаты работы отрасли ОСТА, можно сделать вывод, что ситуация значительно ухудшилась, </w:t>
      </w:r>
      <w:r w:rsidR="005214FE">
        <w:rPr>
          <w:lang w:val="ru-RU"/>
        </w:rPr>
        <w:t>ведь,</w:t>
      </w:r>
      <w:r w:rsidR="00172ED4" w:rsidRPr="005214FE">
        <w:rPr>
          <w:lang w:val="ru-RU"/>
        </w:rPr>
        <w:t xml:space="preserve"> даже не беря во внимание убытки LAAS „Balva”, убытки на рынке в 2,3 раза больше, чем за тот же период прошлого года. Такой большой объем убытков рынок ОСТА в пос</w:t>
      </w:r>
      <w:r w:rsidR="005214FE">
        <w:rPr>
          <w:lang w:val="ru-RU"/>
        </w:rPr>
        <w:t>ледний раз показывал в 2007 году</w:t>
      </w:r>
      <w:r w:rsidR="00172ED4" w:rsidRPr="005214FE">
        <w:rPr>
          <w:lang w:val="ru-RU"/>
        </w:rPr>
        <w:t xml:space="preserve">», - информирует Ю. Стенгревицс.  </w:t>
      </w:r>
    </w:p>
    <w:p w14:paraId="77AAD0EF" w14:textId="77777777" w:rsidR="008F3EE4" w:rsidRPr="005214FE" w:rsidRDefault="008F3EE4" w:rsidP="003328A9">
      <w:pPr>
        <w:spacing w:after="0" w:line="240" w:lineRule="auto"/>
        <w:jc w:val="both"/>
        <w:rPr>
          <w:lang w:val="ru-RU"/>
        </w:rPr>
      </w:pPr>
    </w:p>
    <w:p w14:paraId="192DDA0E" w14:textId="453B27E6" w:rsidR="00A44EEC" w:rsidRDefault="008F3EE4" w:rsidP="00A44EEC">
      <w:pPr>
        <w:spacing w:after="0" w:line="240" w:lineRule="auto"/>
        <w:jc w:val="both"/>
        <w:rPr>
          <w:i/>
          <w:lang w:val="ru-RU"/>
        </w:rPr>
      </w:pPr>
      <w:r w:rsidRPr="005214FE">
        <w:rPr>
          <w:i/>
          <w:lang w:val="ru-RU"/>
        </w:rPr>
        <w:t xml:space="preserve">* </w:t>
      </w:r>
      <w:r w:rsidR="00ED4BDC">
        <w:rPr>
          <w:i/>
          <w:lang w:val="ru-RU"/>
        </w:rPr>
        <w:t>С</w:t>
      </w:r>
      <w:r w:rsidR="00ED4BDC" w:rsidRPr="00ED4BDC">
        <w:rPr>
          <w:i/>
          <w:lang w:val="ru-RU"/>
        </w:rPr>
        <w:t>остоявшиеся убытки</w:t>
      </w:r>
      <w:r w:rsidR="00ED4BDC">
        <w:rPr>
          <w:b/>
          <w:bCs/>
          <w:color w:val="1F497D"/>
          <w:sz w:val="24"/>
          <w:szCs w:val="24"/>
          <w:lang w:val="ru-RU"/>
        </w:rPr>
        <w:t xml:space="preserve"> </w:t>
      </w:r>
      <w:r w:rsidR="00172ED4" w:rsidRPr="005214FE">
        <w:rPr>
          <w:i/>
          <w:lang w:val="ru-RU"/>
        </w:rPr>
        <w:t>включают</w:t>
      </w:r>
      <w:r w:rsidR="00ED4BDC">
        <w:rPr>
          <w:i/>
          <w:lang w:val="ru-RU"/>
        </w:rPr>
        <w:t xml:space="preserve"> в себя</w:t>
      </w:r>
      <w:r w:rsidR="00172ED4" w:rsidRPr="005214FE">
        <w:rPr>
          <w:i/>
          <w:lang w:val="ru-RU"/>
        </w:rPr>
        <w:t xml:space="preserve"> возмещения и изменения отложенных в технические резервы просьб страховых компенсаций.</w:t>
      </w:r>
    </w:p>
    <w:p w14:paraId="02495052" w14:textId="77777777" w:rsidR="00300CA1" w:rsidRDefault="00300CA1" w:rsidP="00A44EEC">
      <w:pPr>
        <w:spacing w:after="0" w:line="240" w:lineRule="auto"/>
        <w:jc w:val="both"/>
        <w:rPr>
          <w:i/>
          <w:lang w:val="ru-RU"/>
        </w:rPr>
      </w:pPr>
    </w:p>
    <w:p w14:paraId="6F1E6179" w14:textId="5CAD4EDC" w:rsidR="008F3EE4" w:rsidRPr="005214FE" w:rsidRDefault="00A44EEC" w:rsidP="003328A9">
      <w:pPr>
        <w:spacing w:after="0" w:line="240" w:lineRule="auto"/>
        <w:jc w:val="both"/>
        <w:rPr>
          <w:i/>
          <w:lang w:val="ru-RU"/>
        </w:rPr>
      </w:pPr>
      <w:r w:rsidRPr="005214FE">
        <w:rPr>
          <w:i/>
          <w:lang w:val="ru-RU"/>
        </w:rPr>
        <w:t xml:space="preserve">** </w:t>
      </w:r>
      <w:r w:rsidR="00172ED4" w:rsidRPr="005214FE">
        <w:rPr>
          <w:i/>
          <w:lang w:val="ru-RU"/>
        </w:rPr>
        <w:t xml:space="preserve">Возмещение убытков из Гарантийного фона выплачивается в соответствии с законом ОСТА и требованиям международных законов. Большую часть выплат из Гарантийного фонда составляют выплаты по возмещению за ДТП, которые случились по вине транспортных средств без страховки OCTA. </w:t>
      </w:r>
    </w:p>
    <w:p w14:paraId="5B65ABFF" w14:textId="77777777" w:rsidR="00172ED4" w:rsidRPr="00172ED4" w:rsidRDefault="00172ED4" w:rsidP="008C2224">
      <w:pPr>
        <w:jc w:val="both"/>
        <w:rPr>
          <w:i/>
          <w:lang w:val="ru-RU"/>
        </w:rPr>
      </w:pPr>
    </w:p>
    <w:p w14:paraId="4B67728B" w14:textId="7D88C5F5" w:rsidR="00E22A84" w:rsidRPr="00172ED4" w:rsidRDefault="00172ED4" w:rsidP="00E22A84">
      <w:pPr>
        <w:spacing w:after="0" w:line="240" w:lineRule="auto"/>
        <w:jc w:val="right"/>
        <w:rPr>
          <w:rFonts w:cs="Times New Roman"/>
          <w:bCs/>
          <w:i/>
          <w:sz w:val="21"/>
          <w:szCs w:val="21"/>
          <w:lang w:val="ru-RU"/>
        </w:rPr>
      </w:pPr>
      <w:r w:rsidRPr="00172ED4">
        <w:rPr>
          <w:i/>
          <w:lang w:val="ru-RU"/>
        </w:rPr>
        <w:t>Дополнительная информация</w:t>
      </w:r>
      <w:r w:rsidRPr="00172ED4">
        <w:rPr>
          <w:rFonts w:cs="Times New Roman"/>
          <w:bCs/>
          <w:i/>
          <w:sz w:val="21"/>
          <w:szCs w:val="21"/>
          <w:lang w:val="ru-RU"/>
        </w:rPr>
        <w:t xml:space="preserve"> </w:t>
      </w:r>
      <w:r w:rsidRPr="00172ED4">
        <w:rPr>
          <w:rFonts w:cs="Times New Roman"/>
          <w:bCs/>
          <w:i/>
          <w:sz w:val="21"/>
          <w:szCs w:val="21"/>
          <w:lang w:val="ru-RU"/>
        </w:rPr>
        <w:br/>
      </w:r>
      <w:r w:rsidRPr="00172ED4">
        <w:rPr>
          <w:i/>
          <w:lang w:val="ru-RU"/>
        </w:rPr>
        <w:t>Консультант LTAB по общественным отношениям</w:t>
      </w:r>
    </w:p>
    <w:p w14:paraId="639BC37A" w14:textId="0B6E9355" w:rsidR="00E22A84" w:rsidRPr="00172ED4" w:rsidRDefault="00172ED4" w:rsidP="00172ED4">
      <w:pPr>
        <w:jc w:val="right"/>
        <w:rPr>
          <w:i/>
          <w:lang w:val="ru-RU"/>
        </w:rPr>
      </w:pPr>
      <w:r w:rsidRPr="00172ED4">
        <w:rPr>
          <w:i/>
          <w:lang w:val="ru-RU"/>
        </w:rPr>
        <w:t xml:space="preserve"> Гинтс Лаздыньш </w:t>
      </w:r>
      <w:r w:rsidRPr="00172ED4">
        <w:rPr>
          <w:i/>
          <w:lang w:val="ru-RU"/>
        </w:rPr>
        <w:br/>
      </w:r>
      <w:r w:rsidRPr="00172ED4">
        <w:rPr>
          <w:rFonts w:cs="Times New Roman"/>
          <w:bCs/>
          <w:i/>
          <w:sz w:val="21"/>
          <w:szCs w:val="21"/>
          <w:lang w:val="ru-RU"/>
        </w:rPr>
        <w:t>Тел.: +371 29442282, Э-мейл</w:t>
      </w:r>
      <w:r w:rsidR="00E22A84" w:rsidRPr="00172ED4">
        <w:rPr>
          <w:rFonts w:cs="Times New Roman"/>
          <w:bCs/>
          <w:i/>
          <w:sz w:val="21"/>
          <w:szCs w:val="21"/>
          <w:lang w:val="ru-RU"/>
        </w:rPr>
        <w:t>: gints@olsen.lv</w:t>
      </w:r>
    </w:p>
    <w:p w14:paraId="69A6FE67" w14:textId="77777777" w:rsidR="00617E51" w:rsidRPr="00172ED4" w:rsidRDefault="00617E51" w:rsidP="008C2224">
      <w:pPr>
        <w:rPr>
          <w:lang w:val="ru-RU"/>
        </w:rPr>
      </w:pPr>
    </w:p>
    <w:sectPr w:rsidR="00617E51" w:rsidRPr="00172ED4" w:rsidSect="005214F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B8314" w14:textId="77777777" w:rsidR="001E348A" w:rsidRDefault="001E348A" w:rsidP="00C62AF7">
      <w:pPr>
        <w:spacing w:after="0" w:line="240" w:lineRule="auto"/>
      </w:pPr>
      <w:r>
        <w:separator/>
      </w:r>
    </w:p>
  </w:endnote>
  <w:endnote w:type="continuationSeparator" w:id="0">
    <w:p w14:paraId="0FFBF0FA" w14:textId="77777777" w:rsidR="001E348A" w:rsidRDefault="001E348A" w:rsidP="00C6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F23F6" w14:textId="77777777" w:rsidR="007C78FE" w:rsidRDefault="007C78FE" w:rsidP="00C62AF7">
    <w:pPr>
      <w:pStyle w:val="Footer"/>
      <w:jc w:val="center"/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D2BF7F" wp14:editId="29095277">
              <wp:simplePos x="0" y="0"/>
              <wp:positionH relativeFrom="column">
                <wp:posOffset>-304454</wp:posOffset>
              </wp:positionH>
              <wp:positionV relativeFrom="paragraph">
                <wp:posOffset>57612</wp:posOffset>
              </wp:positionV>
              <wp:extent cx="6716684" cy="8313"/>
              <wp:effectExtent l="0" t="0" r="27305" b="2984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6684" cy="8313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03707DC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95pt,4.55pt" to="504.9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" strokecolor="#a5a5a5 [2092]" strokeweight="1.5pt"/>
          </w:pict>
        </mc:Fallback>
      </mc:AlternateContent>
    </w:r>
  </w:p>
  <w:p w14:paraId="6C8369DC" w14:textId="77777777" w:rsidR="007C78FE" w:rsidRDefault="007C78FE" w:rsidP="00C62AF7">
    <w:pPr>
      <w:pStyle w:val="Footer"/>
      <w:jc w:val="center"/>
    </w:pPr>
    <w:r>
      <w:object w:dxaOrig="9042" w:dyaOrig="462" w14:anchorId="65AD6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85.5pt;height:19.5pt" o:ole="">
          <v:imagedata r:id="rId1" o:title=""/>
        </v:shape>
        <o:OLEObject Type="Embed" ProgID="CorelDraw.Graphic.17" ShapeID="_x0000_i1026" DrawAspect="Content" ObjectID="_1508220681" r:id="rId2"/>
      </w:object>
    </w:r>
  </w:p>
  <w:p w14:paraId="0881006E" w14:textId="77777777" w:rsidR="007C78FE" w:rsidRDefault="007C78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96BD9F" w14:textId="77777777" w:rsidR="001E348A" w:rsidRDefault="001E348A" w:rsidP="00C62AF7">
      <w:pPr>
        <w:spacing w:after="0" w:line="240" w:lineRule="auto"/>
      </w:pPr>
      <w:r>
        <w:separator/>
      </w:r>
    </w:p>
  </w:footnote>
  <w:footnote w:type="continuationSeparator" w:id="0">
    <w:p w14:paraId="568109B2" w14:textId="77777777" w:rsidR="001E348A" w:rsidRDefault="001E348A" w:rsidP="00C62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634A5" w14:textId="77777777" w:rsidR="007C78FE" w:rsidRDefault="007C78FE">
    <w:pPr>
      <w:pStyle w:val="Header"/>
    </w:pPr>
    <w:r>
      <w:object w:dxaOrig="3028" w:dyaOrig="1080" w14:anchorId="71A7CF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1.5pt;height:54.75pt" o:ole="">
          <v:imagedata r:id="rId1" o:title=""/>
        </v:shape>
        <o:OLEObject Type="Embed" ProgID="CorelDraw.Graphic.17" ShapeID="_x0000_i1025" DrawAspect="Content" ObjectID="_1508220680" r:id="rId2"/>
      </w:object>
    </w:r>
  </w:p>
  <w:p w14:paraId="450E4B33" w14:textId="77777777" w:rsidR="007C78FE" w:rsidRDefault="007C78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F7"/>
    <w:rsid w:val="0003095B"/>
    <w:rsid w:val="000533E0"/>
    <w:rsid w:val="00091DE0"/>
    <w:rsid w:val="000B5642"/>
    <w:rsid w:val="000D0D3C"/>
    <w:rsid w:val="000D2A57"/>
    <w:rsid w:val="000D3097"/>
    <w:rsid w:val="000F5106"/>
    <w:rsid w:val="00103B45"/>
    <w:rsid w:val="00144B7F"/>
    <w:rsid w:val="00157DD1"/>
    <w:rsid w:val="00171015"/>
    <w:rsid w:val="00172ED4"/>
    <w:rsid w:val="00180446"/>
    <w:rsid w:val="001A5528"/>
    <w:rsid w:val="001C65E0"/>
    <w:rsid w:val="001D1E4E"/>
    <w:rsid w:val="001D3B28"/>
    <w:rsid w:val="001D6AEF"/>
    <w:rsid w:val="001E348A"/>
    <w:rsid w:val="001E57C6"/>
    <w:rsid w:val="00214B20"/>
    <w:rsid w:val="00221376"/>
    <w:rsid w:val="0027402E"/>
    <w:rsid w:val="002D452E"/>
    <w:rsid w:val="002D5F23"/>
    <w:rsid w:val="00300CA1"/>
    <w:rsid w:val="00307AF2"/>
    <w:rsid w:val="003328A9"/>
    <w:rsid w:val="003353F6"/>
    <w:rsid w:val="00340E8E"/>
    <w:rsid w:val="00387404"/>
    <w:rsid w:val="003A16C1"/>
    <w:rsid w:val="003B5355"/>
    <w:rsid w:val="003C0A9F"/>
    <w:rsid w:val="003D14B9"/>
    <w:rsid w:val="003E3ED9"/>
    <w:rsid w:val="003F3E0D"/>
    <w:rsid w:val="00400753"/>
    <w:rsid w:val="00403AB9"/>
    <w:rsid w:val="004231DF"/>
    <w:rsid w:val="00426695"/>
    <w:rsid w:val="00436B41"/>
    <w:rsid w:val="00441893"/>
    <w:rsid w:val="004660D8"/>
    <w:rsid w:val="00481423"/>
    <w:rsid w:val="004B7D60"/>
    <w:rsid w:val="004C32E0"/>
    <w:rsid w:val="004D366B"/>
    <w:rsid w:val="004F0C08"/>
    <w:rsid w:val="004F39A9"/>
    <w:rsid w:val="00506CDA"/>
    <w:rsid w:val="00520799"/>
    <w:rsid w:val="005214FE"/>
    <w:rsid w:val="00525DE5"/>
    <w:rsid w:val="0053256E"/>
    <w:rsid w:val="005842C4"/>
    <w:rsid w:val="00586A19"/>
    <w:rsid w:val="00590ADB"/>
    <w:rsid w:val="005919C4"/>
    <w:rsid w:val="005B0056"/>
    <w:rsid w:val="005B0F55"/>
    <w:rsid w:val="005E4497"/>
    <w:rsid w:val="005E69F5"/>
    <w:rsid w:val="00617E51"/>
    <w:rsid w:val="00684421"/>
    <w:rsid w:val="006E75CA"/>
    <w:rsid w:val="00751698"/>
    <w:rsid w:val="00796E1D"/>
    <w:rsid w:val="007B39C1"/>
    <w:rsid w:val="007B58F9"/>
    <w:rsid w:val="007C78FE"/>
    <w:rsid w:val="00800110"/>
    <w:rsid w:val="008175EC"/>
    <w:rsid w:val="008219D6"/>
    <w:rsid w:val="008278BE"/>
    <w:rsid w:val="00847685"/>
    <w:rsid w:val="00864951"/>
    <w:rsid w:val="00881B76"/>
    <w:rsid w:val="0088773F"/>
    <w:rsid w:val="008A4ADC"/>
    <w:rsid w:val="008C2224"/>
    <w:rsid w:val="008F3EE4"/>
    <w:rsid w:val="00934C28"/>
    <w:rsid w:val="00960BB9"/>
    <w:rsid w:val="00964DE9"/>
    <w:rsid w:val="0097040E"/>
    <w:rsid w:val="009722A2"/>
    <w:rsid w:val="00973D97"/>
    <w:rsid w:val="009F12BD"/>
    <w:rsid w:val="00A122A4"/>
    <w:rsid w:val="00A44EEC"/>
    <w:rsid w:val="00A935B3"/>
    <w:rsid w:val="00AA11DB"/>
    <w:rsid w:val="00AB233A"/>
    <w:rsid w:val="00AC7029"/>
    <w:rsid w:val="00AD0FE3"/>
    <w:rsid w:val="00AD74F1"/>
    <w:rsid w:val="00AE1616"/>
    <w:rsid w:val="00AE3928"/>
    <w:rsid w:val="00B053B8"/>
    <w:rsid w:val="00B125CA"/>
    <w:rsid w:val="00B153C1"/>
    <w:rsid w:val="00B31BA0"/>
    <w:rsid w:val="00B44512"/>
    <w:rsid w:val="00B51D5C"/>
    <w:rsid w:val="00B60EA6"/>
    <w:rsid w:val="00BB784E"/>
    <w:rsid w:val="00BC6C58"/>
    <w:rsid w:val="00BE1320"/>
    <w:rsid w:val="00BE6406"/>
    <w:rsid w:val="00C108D5"/>
    <w:rsid w:val="00C12FDC"/>
    <w:rsid w:val="00C62AF7"/>
    <w:rsid w:val="00C7256F"/>
    <w:rsid w:val="00C80E9A"/>
    <w:rsid w:val="00C9669C"/>
    <w:rsid w:val="00CB5749"/>
    <w:rsid w:val="00CC08A7"/>
    <w:rsid w:val="00CC1D83"/>
    <w:rsid w:val="00CD4857"/>
    <w:rsid w:val="00CD7D4B"/>
    <w:rsid w:val="00CE1DC8"/>
    <w:rsid w:val="00D05A63"/>
    <w:rsid w:val="00D356F9"/>
    <w:rsid w:val="00D47143"/>
    <w:rsid w:val="00D801BF"/>
    <w:rsid w:val="00E22A84"/>
    <w:rsid w:val="00E23A71"/>
    <w:rsid w:val="00E60518"/>
    <w:rsid w:val="00E8391D"/>
    <w:rsid w:val="00E91AD3"/>
    <w:rsid w:val="00EC201D"/>
    <w:rsid w:val="00ED4BDC"/>
    <w:rsid w:val="00EF1667"/>
    <w:rsid w:val="00F2284B"/>
    <w:rsid w:val="00F3262F"/>
    <w:rsid w:val="00F46691"/>
    <w:rsid w:val="00F56905"/>
    <w:rsid w:val="00F71F5F"/>
    <w:rsid w:val="00F72968"/>
    <w:rsid w:val="00FC71CF"/>
    <w:rsid w:val="00FE56D4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F54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24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C62AF7"/>
  </w:style>
  <w:style w:type="paragraph" w:styleId="Footer">
    <w:name w:val="footer"/>
    <w:basedOn w:val="Normal"/>
    <w:link w:val="Foot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C62AF7"/>
  </w:style>
  <w:style w:type="paragraph" w:styleId="BalloonText">
    <w:name w:val="Balloon Text"/>
    <w:basedOn w:val="Normal"/>
    <w:link w:val="BalloonTextChar"/>
    <w:uiPriority w:val="99"/>
    <w:semiHidden/>
    <w:unhideWhenUsed/>
    <w:rsid w:val="00C6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1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76"/>
    <w:pPr>
      <w:spacing w:after="200" w:line="240" w:lineRule="auto"/>
    </w:pPr>
    <w:rPr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3928"/>
    <w:rPr>
      <w:color w:val="0000FF" w:themeColor="hyperlink"/>
      <w:u w:val="single"/>
    </w:rPr>
  </w:style>
  <w:style w:type="paragraph" w:customStyle="1" w:styleId="tv2131">
    <w:name w:val="tv2131"/>
    <w:basedOn w:val="Normal"/>
    <w:rsid w:val="0053256E"/>
    <w:pPr>
      <w:spacing w:before="240" w:after="0" w:line="360" w:lineRule="auto"/>
      <w:ind w:firstLine="300"/>
      <w:jc w:val="both"/>
    </w:pPr>
    <w:rPr>
      <w:rFonts w:ascii="Verdana" w:eastAsia="Times New Roman" w:hAnsi="Verdana" w:cs="Times New Roman"/>
      <w:sz w:val="18"/>
      <w:szCs w:val="18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24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C62AF7"/>
  </w:style>
  <w:style w:type="paragraph" w:styleId="Footer">
    <w:name w:val="footer"/>
    <w:basedOn w:val="Normal"/>
    <w:link w:val="Foot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C62AF7"/>
  </w:style>
  <w:style w:type="paragraph" w:styleId="BalloonText">
    <w:name w:val="Balloon Text"/>
    <w:basedOn w:val="Normal"/>
    <w:link w:val="BalloonTextChar"/>
    <w:uiPriority w:val="99"/>
    <w:semiHidden/>
    <w:unhideWhenUsed/>
    <w:rsid w:val="00C6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1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76"/>
    <w:pPr>
      <w:spacing w:after="200" w:line="240" w:lineRule="auto"/>
    </w:pPr>
    <w:rPr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3928"/>
    <w:rPr>
      <w:color w:val="0000FF" w:themeColor="hyperlink"/>
      <w:u w:val="single"/>
    </w:rPr>
  </w:style>
  <w:style w:type="paragraph" w:customStyle="1" w:styleId="tv2131">
    <w:name w:val="tv2131"/>
    <w:basedOn w:val="Normal"/>
    <w:rsid w:val="0053256E"/>
    <w:pPr>
      <w:spacing w:before="240" w:after="0" w:line="360" w:lineRule="auto"/>
      <w:ind w:firstLine="300"/>
      <w:jc w:val="both"/>
    </w:pPr>
    <w:rPr>
      <w:rFonts w:ascii="Verdana" w:eastAsia="Times New Roman" w:hAnsi="Verdana" w:cs="Times New Roman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B6DB4-12D5-4BDC-A88F-58A2E1CB7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2612</Words>
  <Characters>1489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Agris Daukste</dc:creator>
  <cp:lastModifiedBy>Agris Daukste</cp:lastModifiedBy>
  <cp:revision>2</cp:revision>
  <dcterms:created xsi:type="dcterms:W3CDTF">2015-11-05T07:25:00Z</dcterms:created>
  <dcterms:modified xsi:type="dcterms:W3CDTF">2015-11-05T07:25:00Z</dcterms:modified>
</cp:coreProperties>
</file>