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33" w:rsidRPr="00ED174F" w:rsidRDefault="00ED174F" w:rsidP="00585F33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Информация для прессы</w:t>
      </w:r>
    </w:p>
    <w:p w:rsidR="00585F33" w:rsidRPr="00585F33" w:rsidRDefault="00585F33" w:rsidP="00585F33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lv-LV"/>
        </w:rPr>
        <w:t>11.11.2015</w:t>
      </w:r>
    </w:p>
    <w:p w:rsidR="00585F33" w:rsidRPr="003328A9" w:rsidRDefault="00585F33" w:rsidP="00585F33">
      <w:pPr>
        <w:jc w:val="center"/>
        <w:rPr>
          <w:b/>
          <w:lang w:val="lv-LV"/>
        </w:rPr>
      </w:pPr>
    </w:p>
    <w:p w:rsidR="00585F33" w:rsidRPr="00585F33" w:rsidRDefault="00585F33" w:rsidP="00585F3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585F33">
        <w:rPr>
          <w:b/>
          <w:sz w:val="24"/>
          <w:szCs w:val="24"/>
          <w:lang w:val="ru-RU"/>
        </w:rPr>
        <w:t xml:space="preserve">В Риге пройдет 11-ая конференция стран ЕЭЗ для Компенсирующих учреждений, Гарантийных фондов и Информационных центров </w:t>
      </w:r>
    </w:p>
    <w:p w:rsidR="00585F33" w:rsidRPr="00585F33" w:rsidRDefault="00585F33" w:rsidP="00585F33">
      <w:pPr>
        <w:spacing w:after="0" w:line="240" w:lineRule="auto"/>
        <w:jc w:val="both"/>
        <w:rPr>
          <w:b/>
          <w:lang w:val="ru-RU"/>
        </w:rPr>
      </w:pPr>
    </w:p>
    <w:p w:rsidR="00585F33" w:rsidRPr="00585F33" w:rsidRDefault="00585F33" w:rsidP="00585F33">
      <w:pPr>
        <w:spacing w:after="0" w:line="240" w:lineRule="auto"/>
        <w:jc w:val="both"/>
        <w:rPr>
          <w:b/>
          <w:lang w:val="ru-RU"/>
        </w:rPr>
      </w:pPr>
      <w:r w:rsidRPr="00585F33">
        <w:rPr>
          <w:b/>
          <w:lang w:val="ru-RU"/>
        </w:rPr>
        <w:t xml:space="preserve">В четверг, 12 ноября, в Риге пройдет ежегодная конференция стран Европейской Экономической зоны (далее – ЕЭЗ) для Компенсирующих учреждений, Гарантийных фондов и Информационных центров, которую в этом году </w:t>
      </w:r>
      <w:r w:rsidR="00B52D33">
        <w:rPr>
          <w:b/>
          <w:lang w:val="ru-RU"/>
        </w:rPr>
        <w:t xml:space="preserve">организует </w:t>
      </w:r>
      <w:r w:rsidRPr="00585F33">
        <w:rPr>
          <w:rFonts w:cs="Arial"/>
          <w:b/>
          <w:shd w:val="clear" w:color="auto" w:fill="FFFFFF"/>
          <w:lang w:val="ru-RU"/>
        </w:rPr>
        <w:t>Латвийское Бюро страховщиков транспортных средств (далее - LTAB) совместно с советом Бюро Зеленой карты. В конференции примут участие представители всех стран ЕЭЗ, а также представители Европейской Комиссии и Европейской Страховой ассоциации.</w:t>
      </w:r>
      <w:r w:rsidRPr="00585F33">
        <w:rPr>
          <w:rFonts w:cs="Arial"/>
          <w:b/>
          <w:sz w:val="24"/>
          <w:szCs w:val="24"/>
          <w:shd w:val="clear" w:color="auto" w:fill="FFFFFF"/>
          <w:lang w:val="ru-RU"/>
        </w:rPr>
        <w:t xml:space="preserve"> </w:t>
      </w:r>
    </w:p>
    <w:p w:rsidR="00585F33" w:rsidRPr="00585F33" w:rsidRDefault="00585F33" w:rsidP="00585F33">
      <w:pPr>
        <w:spacing w:after="0" w:line="240" w:lineRule="auto"/>
        <w:jc w:val="both"/>
        <w:rPr>
          <w:lang w:val="ru-RU"/>
        </w:rPr>
      </w:pPr>
    </w:p>
    <w:p w:rsidR="00585F33" w:rsidRPr="00983A83" w:rsidRDefault="00585F33" w:rsidP="00585F3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Конференция такого уровня про</w:t>
      </w:r>
      <w:r w:rsidRPr="00983A83">
        <w:rPr>
          <w:lang w:val="ru-RU"/>
        </w:rPr>
        <w:t xml:space="preserve">ходит уже в 11 раз, каждый год она организовывается в какой-то новой стране ЕЭЗ, но в странах Балтии </w:t>
      </w:r>
      <w:r w:rsidR="00B52D33" w:rsidRPr="00983A83">
        <w:rPr>
          <w:lang w:val="ru-RU"/>
        </w:rPr>
        <w:t>пройдет</w:t>
      </w:r>
      <w:r w:rsidRPr="00983A83">
        <w:rPr>
          <w:lang w:val="ru-RU"/>
        </w:rPr>
        <w:t xml:space="preserve"> впервые. </w:t>
      </w:r>
      <w:r w:rsidR="002052EE" w:rsidRPr="00983A83">
        <w:rPr>
          <w:lang w:val="ru-RU"/>
        </w:rPr>
        <w:t xml:space="preserve">Цель конференции – способствовать взаимному сотрудничеству европейских компенсационных учреждений, информационных центров и представителей, регулирующих </w:t>
      </w:r>
      <w:r w:rsidR="00C30D61">
        <w:rPr>
          <w:lang w:val="ru-RU"/>
        </w:rPr>
        <w:t>требования</w:t>
      </w:r>
      <w:r w:rsidR="00B52D33" w:rsidRPr="00983A83">
        <w:rPr>
          <w:lang w:val="lv-LV"/>
        </w:rPr>
        <w:t>.</w:t>
      </w:r>
      <w:r w:rsidR="002052EE" w:rsidRPr="00983A83">
        <w:rPr>
          <w:lang w:val="ru-RU"/>
        </w:rPr>
        <w:t xml:space="preserve"> Председатель правления LTAB Юрис Стенгревицс участвовал во всех предыдущих конференциях и подчеркивает их важную роль: «</w:t>
      </w:r>
      <w:r w:rsidR="00ED174F" w:rsidRPr="00983A83">
        <w:rPr>
          <w:lang w:val="ru-RU"/>
        </w:rPr>
        <w:t>11 лет назад</w:t>
      </w:r>
      <w:r w:rsidR="002052EE" w:rsidRPr="00983A83">
        <w:rPr>
          <w:lang w:val="ru-RU"/>
        </w:rPr>
        <w:t xml:space="preserve"> в Европе только начала формироваться еди</w:t>
      </w:r>
      <w:r w:rsidR="00D4232E" w:rsidRPr="00983A83">
        <w:rPr>
          <w:lang w:val="ru-RU"/>
        </w:rPr>
        <w:t xml:space="preserve">ная система компенсаций убытков, которая дает возможность пострадавшим в ДТП в какой-либо из стран ЕЭЗ спокойно </w:t>
      </w:r>
      <w:r w:rsidR="00983A83" w:rsidRPr="00983A83">
        <w:rPr>
          <w:lang w:val="ru-RU"/>
        </w:rPr>
        <w:t xml:space="preserve">вернуться в </w:t>
      </w:r>
      <w:r w:rsidR="002052EE" w:rsidRPr="00983A83">
        <w:rPr>
          <w:lang w:val="ru-RU"/>
        </w:rPr>
        <w:t>страну своего проживания и подать заявку представителю о</w:t>
      </w:r>
      <w:r w:rsidR="00B52D33" w:rsidRPr="00983A83">
        <w:rPr>
          <w:lang w:val="ru-RU"/>
        </w:rPr>
        <w:t>тветственного общества в Латвии</w:t>
      </w:r>
      <w:r w:rsidR="00C30D61">
        <w:rPr>
          <w:lang w:val="ru-RU"/>
        </w:rPr>
        <w:t>, используя также возможность общаться на родном языке</w:t>
      </w:r>
      <w:r w:rsidR="00B52D33" w:rsidRPr="00983A83">
        <w:rPr>
          <w:lang w:val="lv-LV"/>
        </w:rPr>
        <w:t>.</w:t>
      </w:r>
      <w:r w:rsidR="00B52D33" w:rsidRPr="00983A83">
        <w:rPr>
          <w:lang w:val="ru-RU"/>
        </w:rPr>
        <w:t xml:space="preserve"> В</w:t>
      </w:r>
      <w:r w:rsidR="002052EE" w:rsidRPr="00983A83">
        <w:rPr>
          <w:lang w:val="ru-RU"/>
        </w:rPr>
        <w:t xml:space="preserve"> свою очередь сегодня уже сложно представить себе жизнь без этой системы. Фактически, благодаря сотрудничеству упомянутых учреждений, во всех странах ЕЭЗ сегодня доступен единый механизм во</w:t>
      </w:r>
      <w:r w:rsidR="008C13D3" w:rsidRPr="00983A83">
        <w:rPr>
          <w:lang w:val="ru-RU"/>
        </w:rPr>
        <w:t>змещения убытков. Однако ни одна система не может полноправно работать, если её не развивают и не исправляют констатированные проблемы, особенно, если взаимодействует с таким большим количеством стран. На данный момент самые важные вопросы, которые необходимо обсудить, это базы данных,</w:t>
      </w:r>
      <w:r w:rsidR="00B52D33" w:rsidRPr="00983A83">
        <w:rPr>
          <w:lang w:val="ru-RU"/>
        </w:rPr>
        <w:t xml:space="preserve"> </w:t>
      </w:r>
      <w:r w:rsidR="008C13D3" w:rsidRPr="00983A83">
        <w:rPr>
          <w:lang w:val="ru-RU"/>
        </w:rPr>
        <w:t xml:space="preserve">помогающие узнать об ответственных страховщиках и общий доступ к представителям, регулирующим </w:t>
      </w:r>
      <w:r w:rsidR="00C30D61">
        <w:rPr>
          <w:lang w:val="ru-RU"/>
        </w:rPr>
        <w:t>требования</w:t>
      </w:r>
      <w:r w:rsidR="008C13D3" w:rsidRPr="00983A83">
        <w:rPr>
          <w:lang w:val="lv-LV"/>
        </w:rPr>
        <w:t xml:space="preserve">, </w:t>
      </w:r>
      <w:r w:rsidR="00B52D33" w:rsidRPr="00983A83">
        <w:rPr>
          <w:lang w:val="ru-RU"/>
        </w:rPr>
        <w:t xml:space="preserve">а также </w:t>
      </w:r>
      <w:r w:rsidR="008C13D3" w:rsidRPr="00983A83">
        <w:rPr>
          <w:lang w:val="ru-RU"/>
        </w:rPr>
        <w:t>защита персональных данных</w:t>
      </w:r>
      <w:r w:rsidR="00B52D33" w:rsidRPr="00983A83">
        <w:rPr>
          <w:lang w:val="ru-RU"/>
        </w:rPr>
        <w:t xml:space="preserve">, </w:t>
      </w:r>
      <w:r w:rsidR="008C13D3" w:rsidRPr="00983A83">
        <w:rPr>
          <w:lang w:val="ru-RU"/>
        </w:rPr>
        <w:t>вопросы о случаях мошенничества в страховании и другие».</w:t>
      </w:r>
    </w:p>
    <w:p w:rsidR="00585F33" w:rsidRPr="00983A83" w:rsidRDefault="00585F33" w:rsidP="00585F33">
      <w:pPr>
        <w:spacing w:after="0" w:line="240" w:lineRule="auto"/>
        <w:jc w:val="both"/>
        <w:rPr>
          <w:lang w:val="ru-RU"/>
        </w:rPr>
      </w:pPr>
    </w:p>
    <w:p w:rsidR="008C13D3" w:rsidRPr="00983A83" w:rsidRDefault="008C13D3" w:rsidP="00585F33">
      <w:pPr>
        <w:spacing w:after="0" w:line="240" w:lineRule="auto"/>
        <w:jc w:val="both"/>
        <w:rPr>
          <w:lang w:val="ru-RU"/>
        </w:rPr>
      </w:pPr>
      <w:r w:rsidRPr="00983A83">
        <w:rPr>
          <w:lang w:val="ru-RU"/>
        </w:rPr>
        <w:t>В этом году конференция пройдет в Риге и её посетят почти 80 делегатов. «</w:t>
      </w:r>
      <w:r w:rsidRPr="00983A83">
        <w:rPr>
          <w:lang w:val="lv-LV"/>
        </w:rPr>
        <w:t>LTAB</w:t>
      </w:r>
      <w:r w:rsidRPr="00983A83">
        <w:rPr>
          <w:lang w:val="ru-RU"/>
        </w:rPr>
        <w:t xml:space="preserve">, как организатор конференции, может гордиться не только тем, что Рига выбрана местом проведения мероприятия, но и тем, что электронная система обработки данных, разработанная именно </w:t>
      </w:r>
      <w:r w:rsidRPr="00983A83">
        <w:rPr>
          <w:lang w:val="lv-LV"/>
        </w:rPr>
        <w:t>LTAB</w:t>
      </w:r>
      <w:r w:rsidRPr="00983A83">
        <w:rPr>
          <w:lang w:val="ru-RU"/>
        </w:rPr>
        <w:t xml:space="preserve">, считается одной из самых прогрессивных в Европе. Об этой </w:t>
      </w:r>
      <w:r w:rsidRPr="00983A83">
        <w:rPr>
          <w:lang w:val="lv-LV"/>
        </w:rPr>
        <w:t xml:space="preserve">IT </w:t>
      </w:r>
      <w:r w:rsidRPr="00983A83">
        <w:rPr>
          <w:lang w:val="ru-RU"/>
        </w:rPr>
        <w:t>системе, её разработке и вызовах будет наша презентация на конференции в этом году», - информирует Ю. Стенгревицс.</w:t>
      </w:r>
    </w:p>
    <w:p w:rsidR="008C13D3" w:rsidRPr="00983A83" w:rsidRDefault="008C13D3" w:rsidP="00585F33">
      <w:pPr>
        <w:spacing w:after="0" w:line="240" w:lineRule="auto"/>
        <w:jc w:val="both"/>
        <w:rPr>
          <w:lang w:val="ru-RU"/>
        </w:rPr>
      </w:pPr>
    </w:p>
    <w:p w:rsidR="00585F33" w:rsidRPr="008C13D3" w:rsidRDefault="008C13D3" w:rsidP="00ED174F">
      <w:pPr>
        <w:spacing w:after="0" w:line="240" w:lineRule="auto"/>
        <w:jc w:val="both"/>
        <w:rPr>
          <w:lang w:val="ru-RU"/>
        </w:rPr>
      </w:pPr>
      <w:r w:rsidRPr="00983A83">
        <w:rPr>
          <w:lang w:val="ru-RU"/>
        </w:rPr>
        <w:t>16 мая 2000 года Европейский Парламент и Совет принял 4 директиву в сфере страхования транспортных средств</w:t>
      </w:r>
      <w:r w:rsidR="00585F33" w:rsidRPr="00983A83">
        <w:rPr>
          <w:rFonts w:cs="Arial"/>
          <w:shd w:val="clear" w:color="auto" w:fill="FFFFFF"/>
          <w:lang w:val="lv-LV"/>
        </w:rPr>
        <w:t xml:space="preserve"> (2000/26/EK),</w:t>
      </w:r>
      <w:r w:rsidRPr="00983A83">
        <w:rPr>
          <w:rFonts w:cs="Arial"/>
          <w:shd w:val="clear" w:color="auto" w:fill="FFFFFF"/>
          <w:lang w:val="ru-RU"/>
        </w:rPr>
        <w:t xml:space="preserve"> подразумевающую </w:t>
      </w:r>
      <w:r w:rsidR="00ED174F" w:rsidRPr="00983A83">
        <w:rPr>
          <w:lang w:val="ru-RU"/>
        </w:rPr>
        <w:t>сближение правовых актов стран-участниц в отношении страхования гражданско-правовой ответственности использования транспортных средств. Благодаря этой директи</w:t>
      </w:r>
      <w:r w:rsidR="007D246D" w:rsidRPr="00983A83">
        <w:rPr>
          <w:lang w:val="ru-RU"/>
        </w:rPr>
        <w:t xml:space="preserve">ве, </w:t>
      </w:r>
      <w:r w:rsidR="00C30D61" w:rsidRPr="00983A83">
        <w:rPr>
          <w:lang w:val="ru-RU"/>
        </w:rPr>
        <w:t>в случае, когда ДТП произошло заграницей</w:t>
      </w:r>
      <w:r w:rsidR="00C30D61">
        <w:rPr>
          <w:lang w:val="ru-RU"/>
        </w:rPr>
        <w:t>,</w:t>
      </w:r>
      <w:r w:rsidR="00C30D61" w:rsidRPr="00C30D61">
        <w:rPr>
          <w:lang w:val="ru-RU"/>
        </w:rPr>
        <w:t xml:space="preserve"> </w:t>
      </w:r>
      <w:r w:rsidR="007D246D" w:rsidRPr="00983A83">
        <w:rPr>
          <w:lang w:val="ru-RU"/>
        </w:rPr>
        <w:t>для любого жителя стран ЕЭЗ</w:t>
      </w:r>
      <w:r w:rsidR="00ED174F" w:rsidRPr="00983A83">
        <w:rPr>
          <w:lang w:val="ru-RU"/>
        </w:rPr>
        <w:t xml:space="preserve"> облегчена процедура заявления</w:t>
      </w:r>
      <w:r w:rsidR="00983A83" w:rsidRPr="00983A83">
        <w:rPr>
          <w:lang w:val="ru-RU"/>
        </w:rPr>
        <w:t xml:space="preserve"> об убытках</w:t>
      </w:r>
      <w:r w:rsidR="00ED174F" w:rsidRPr="00983A83">
        <w:rPr>
          <w:lang w:val="ru-RU"/>
        </w:rPr>
        <w:t xml:space="preserve"> и получения возмещения в своей стране у представителя ответственного страховщика, </w:t>
      </w:r>
      <w:r w:rsidR="00C30D61">
        <w:rPr>
          <w:lang w:val="ru-RU"/>
        </w:rPr>
        <w:t>в то же время определяя д</w:t>
      </w:r>
      <w:r w:rsidR="00C30D61">
        <w:rPr>
          <w:lang w:val="ru-RU"/>
        </w:rPr>
        <w:t>еятельность</w:t>
      </w:r>
      <w:r w:rsidR="00C30D61">
        <w:rPr>
          <w:lang w:val="ru-RU"/>
        </w:rPr>
        <w:t xml:space="preserve"> ответственной за систему инстанции – </w:t>
      </w:r>
      <w:r w:rsidR="00C30D61" w:rsidRPr="00983A83">
        <w:rPr>
          <w:lang w:val="ru-RU"/>
        </w:rPr>
        <w:t>компенсационных учреждений</w:t>
      </w:r>
      <w:r w:rsidR="00C30D61">
        <w:rPr>
          <w:lang w:val="ru-RU"/>
        </w:rPr>
        <w:t xml:space="preserve"> и информационных центров, функции которых в Латвии выполняет </w:t>
      </w:r>
      <w:r w:rsidR="00C30D61">
        <w:rPr>
          <w:lang w:val="en-US"/>
        </w:rPr>
        <w:t>LTAB</w:t>
      </w:r>
      <w:r w:rsidR="007D246D" w:rsidRPr="00983A83">
        <w:rPr>
          <w:lang w:val="ru-RU"/>
        </w:rPr>
        <w:t xml:space="preserve">. </w:t>
      </w:r>
    </w:p>
    <w:p w:rsidR="00585F33" w:rsidRPr="00ED174F" w:rsidRDefault="00585F33" w:rsidP="00585F33">
      <w:pPr>
        <w:jc w:val="both"/>
        <w:rPr>
          <w:lang w:val="ru-RU"/>
        </w:rPr>
      </w:pPr>
    </w:p>
    <w:p w:rsidR="00ED174F" w:rsidRPr="00172ED4" w:rsidRDefault="00ED174F" w:rsidP="00ED174F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ru-RU"/>
        </w:rPr>
      </w:pPr>
      <w:r w:rsidRPr="00172ED4">
        <w:rPr>
          <w:i/>
          <w:lang w:val="ru-RU"/>
        </w:rPr>
        <w:t>Дополнительная информация</w:t>
      </w:r>
      <w:r w:rsidRPr="00172ED4">
        <w:rPr>
          <w:rFonts w:cs="Times New Roman"/>
          <w:bCs/>
          <w:i/>
          <w:sz w:val="21"/>
          <w:szCs w:val="21"/>
          <w:lang w:val="ru-RU"/>
        </w:rPr>
        <w:t xml:space="preserve"> </w:t>
      </w:r>
      <w:r w:rsidRPr="00172ED4">
        <w:rPr>
          <w:rFonts w:cs="Times New Roman"/>
          <w:bCs/>
          <w:i/>
          <w:sz w:val="21"/>
          <w:szCs w:val="21"/>
          <w:lang w:val="ru-RU"/>
        </w:rPr>
        <w:br/>
      </w:r>
      <w:r w:rsidRPr="00172ED4">
        <w:rPr>
          <w:i/>
          <w:lang w:val="ru-RU"/>
        </w:rPr>
        <w:t>Консультант LTAB по общественным отношениям</w:t>
      </w:r>
    </w:p>
    <w:p w:rsidR="00DF37D8" w:rsidRPr="00C30D61" w:rsidRDefault="00ED174F" w:rsidP="00C30D61">
      <w:pPr>
        <w:jc w:val="right"/>
        <w:rPr>
          <w:i/>
          <w:lang w:val="ru-RU"/>
        </w:rPr>
      </w:pPr>
      <w:r w:rsidRPr="00172ED4">
        <w:rPr>
          <w:i/>
          <w:lang w:val="ru-RU"/>
        </w:rPr>
        <w:t xml:space="preserve"> Гинтс Лаздыньш </w:t>
      </w:r>
      <w:r w:rsidRPr="00172ED4">
        <w:rPr>
          <w:i/>
          <w:lang w:val="ru-RU"/>
        </w:rPr>
        <w:br/>
      </w:r>
      <w:r w:rsidRPr="00172ED4">
        <w:rPr>
          <w:rFonts w:cs="Times New Roman"/>
          <w:bCs/>
          <w:i/>
          <w:sz w:val="21"/>
          <w:szCs w:val="21"/>
          <w:lang w:val="ru-RU"/>
        </w:rPr>
        <w:t>Тел.: +371 29442282, Э-мейл: gints@olsen.lv</w:t>
      </w:r>
      <w:bookmarkStart w:id="0" w:name="_GoBack"/>
      <w:bookmarkEnd w:id="0"/>
    </w:p>
    <w:sectPr w:rsidR="00DF37D8" w:rsidRPr="00C30D61" w:rsidSect="00ED174F">
      <w:headerReference w:type="default" r:id="rId6"/>
      <w:footerReference w:type="default" r:id="rId7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FC" w:rsidRDefault="005A27FC">
      <w:pPr>
        <w:spacing w:after="0" w:line="240" w:lineRule="auto"/>
      </w:pPr>
      <w:r>
        <w:separator/>
      </w:r>
    </w:p>
  </w:endnote>
  <w:endnote w:type="continuationSeparator" w:id="0">
    <w:p w:rsidR="005A27FC" w:rsidRDefault="005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FE" w:rsidRDefault="00D4232E" w:rsidP="00C62AF7">
    <w:pPr>
      <w:pStyle w:val="Foot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39B42" wp14:editId="5CF8288A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0933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:rsidR="007C78FE" w:rsidRDefault="00D4232E" w:rsidP="00C62AF7">
    <w:pPr>
      <w:pStyle w:val="Footer"/>
      <w:jc w:val="center"/>
    </w:pPr>
    <w:r>
      <w:object w:dxaOrig="9042" w:dyaOrig="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pt;height:19.65pt" o:ole="">
          <v:imagedata r:id="rId1" o:title=""/>
        </v:shape>
        <o:OLEObject Type="Embed" ProgID="CorelDraw.Graphic.17" ShapeID="_x0000_i1026" DrawAspect="Content" ObjectID="_1508746277" r:id="rId2"/>
      </w:object>
    </w:r>
  </w:p>
  <w:p w:rsidR="007C78FE" w:rsidRDefault="005A2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FC" w:rsidRDefault="005A27FC">
      <w:pPr>
        <w:spacing w:after="0" w:line="240" w:lineRule="auto"/>
      </w:pPr>
      <w:r>
        <w:separator/>
      </w:r>
    </w:p>
  </w:footnote>
  <w:footnote w:type="continuationSeparator" w:id="0">
    <w:p w:rsidR="005A27FC" w:rsidRDefault="005A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FE" w:rsidRDefault="00D4232E">
    <w:pPr>
      <w:pStyle w:val="Header"/>
    </w:pPr>
    <w:r>
      <w:object w:dxaOrig="3028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.25pt" o:ole="">
          <v:imagedata r:id="rId1" o:title=""/>
        </v:shape>
        <o:OLEObject Type="Embed" ProgID="CorelDraw.Graphic.17" ShapeID="_x0000_i1025" DrawAspect="Content" ObjectID="_1508746276" r:id="rId2"/>
      </w:object>
    </w:r>
  </w:p>
  <w:p w:rsidR="007C78FE" w:rsidRDefault="005A2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33"/>
    <w:rsid w:val="002052EE"/>
    <w:rsid w:val="00585F33"/>
    <w:rsid w:val="005A27FC"/>
    <w:rsid w:val="007D246D"/>
    <w:rsid w:val="008C13D3"/>
    <w:rsid w:val="00983A83"/>
    <w:rsid w:val="00B52D33"/>
    <w:rsid w:val="00C30D61"/>
    <w:rsid w:val="00D4232E"/>
    <w:rsid w:val="00DF37D8"/>
    <w:rsid w:val="00ED174F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2EA26C-6A44-426F-A8C7-B866A848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F33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585F33"/>
  </w:style>
  <w:style w:type="paragraph" w:styleId="Footer">
    <w:name w:val="footer"/>
    <w:basedOn w:val="Normal"/>
    <w:link w:val="FooterChar"/>
    <w:uiPriority w:val="99"/>
    <w:unhideWhenUsed/>
    <w:rsid w:val="00585F33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58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A.W.O. projects 2</cp:lastModifiedBy>
  <cp:revision>6</cp:revision>
  <dcterms:created xsi:type="dcterms:W3CDTF">2015-11-10T14:47:00Z</dcterms:created>
  <dcterms:modified xsi:type="dcterms:W3CDTF">2015-11-11T09:25:00Z</dcterms:modified>
</cp:coreProperties>
</file>